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5D8A" w14:textId="77777777" w:rsidR="00D93D4D" w:rsidRDefault="00D93D4D" w:rsidP="00D93D4D">
      <w:pPr>
        <w:spacing w:after="0" w:line="240" w:lineRule="auto"/>
        <w:rPr>
          <w:rFonts w:ascii="Times" w:eastAsia="Times New Roman" w:hAnsi="Times" w:cs="Times"/>
          <w:color w:val="333333"/>
          <w:sz w:val="28"/>
          <w:szCs w:val="28"/>
        </w:rPr>
      </w:pPr>
    </w:p>
    <w:p w14:paraId="27D329F4" w14:textId="68647F3E" w:rsidR="00D93D4D" w:rsidRPr="00D93D4D" w:rsidRDefault="00D93D4D" w:rsidP="00D93D4D">
      <w:pPr>
        <w:spacing w:after="0" w:line="240" w:lineRule="auto"/>
        <w:rPr>
          <w:rFonts w:ascii="Times" w:eastAsia="Times New Roman" w:hAnsi="Times" w:cs="Times"/>
          <w:color w:val="333333"/>
          <w:sz w:val="24"/>
          <w:szCs w:val="24"/>
        </w:rPr>
      </w:pPr>
      <w:r w:rsidRPr="00D93D4D">
        <w:rPr>
          <w:rFonts w:ascii="Times" w:eastAsia="Times New Roman" w:hAnsi="Times" w:cs="Times"/>
          <w:color w:val="333333"/>
          <w:sz w:val="28"/>
          <w:szCs w:val="28"/>
        </w:rPr>
        <w:t>H. R. 748</w:t>
      </w:r>
      <w:r>
        <w:rPr>
          <w:rFonts w:ascii="Times" w:eastAsia="Times New Roman" w:hAnsi="Times" w:cs="Times"/>
          <w:color w:val="333333"/>
          <w:sz w:val="28"/>
          <w:szCs w:val="28"/>
        </w:rPr>
        <w:t xml:space="preserve"> - </w:t>
      </w:r>
      <w:r w:rsidRPr="00D93D4D">
        <w:rPr>
          <w:rFonts w:ascii="Times" w:eastAsia="Times New Roman" w:hAnsi="Times" w:cs="Times"/>
          <w:color w:val="333333"/>
          <w:sz w:val="28"/>
          <w:szCs w:val="28"/>
        </w:rPr>
        <w:t xml:space="preserve">“Coronavirus Aid, Relief, and Economic Security Act” </w:t>
      </w:r>
      <w:r>
        <w:rPr>
          <w:rFonts w:ascii="Times" w:eastAsia="Times New Roman" w:hAnsi="Times" w:cs="Times"/>
          <w:color w:val="333333"/>
          <w:sz w:val="28"/>
          <w:szCs w:val="28"/>
        </w:rPr>
        <w:t>(</w:t>
      </w:r>
      <w:r w:rsidRPr="00D93D4D">
        <w:rPr>
          <w:rFonts w:ascii="Times" w:eastAsia="Times New Roman" w:hAnsi="Times" w:cs="Times"/>
          <w:color w:val="333333"/>
          <w:sz w:val="28"/>
          <w:szCs w:val="28"/>
        </w:rPr>
        <w:t>CARES Act</w:t>
      </w:r>
      <w:r>
        <w:rPr>
          <w:rFonts w:ascii="Times" w:eastAsia="Times New Roman" w:hAnsi="Times" w:cs="Times"/>
          <w:color w:val="333333"/>
          <w:sz w:val="28"/>
          <w:szCs w:val="28"/>
        </w:rPr>
        <w:t>)</w:t>
      </w:r>
    </w:p>
    <w:p w14:paraId="78DFA362" w14:textId="77777777" w:rsidR="00D93D4D" w:rsidRDefault="00D93D4D" w:rsidP="00D93D4D">
      <w:pPr>
        <w:shd w:val="clear" w:color="auto" w:fill="FFFFFF"/>
        <w:spacing w:after="0" w:line="240" w:lineRule="auto"/>
        <w:ind w:hanging="480"/>
        <w:rPr>
          <w:rFonts w:ascii="Times" w:eastAsia="Times New Roman" w:hAnsi="Times" w:cs="Times"/>
          <w:b/>
          <w:bCs/>
          <w:color w:val="333333"/>
          <w:sz w:val="24"/>
          <w:szCs w:val="24"/>
        </w:rPr>
      </w:pPr>
    </w:p>
    <w:p w14:paraId="57B2AF9C" w14:textId="3048EE03" w:rsidR="00D93D4D" w:rsidRPr="00D93D4D" w:rsidRDefault="00D93D4D" w:rsidP="00D93D4D">
      <w:pPr>
        <w:shd w:val="clear" w:color="auto" w:fill="FFFFFF"/>
        <w:spacing w:after="0" w:line="240" w:lineRule="auto"/>
        <w:ind w:hanging="480"/>
        <w:rPr>
          <w:rFonts w:ascii="Times" w:eastAsia="Times New Roman" w:hAnsi="Times" w:cs="Times"/>
          <w:color w:val="333333"/>
          <w:sz w:val="24"/>
          <w:szCs w:val="24"/>
        </w:rPr>
      </w:pPr>
      <w:r w:rsidRPr="00D93D4D">
        <w:rPr>
          <w:rFonts w:ascii="Times" w:eastAsia="Times New Roman" w:hAnsi="Times" w:cs="Times"/>
          <w:b/>
          <w:bCs/>
          <w:color w:val="333333"/>
          <w:sz w:val="24"/>
          <w:szCs w:val="24"/>
        </w:rPr>
        <w:t>SEC. 4022. </w:t>
      </w:r>
      <w:r w:rsidRPr="00D93D4D">
        <w:rPr>
          <w:rFonts w:ascii="Times" w:eastAsia="Times New Roman" w:hAnsi="Times" w:cs="Times"/>
          <w:b/>
          <w:bCs/>
          <w:caps/>
          <w:color w:val="333333"/>
          <w:sz w:val="24"/>
          <w:szCs w:val="24"/>
        </w:rPr>
        <w:t>FORECLOSURE MORATORIUM AND CONSUMER RIGHT TO REQUEST FORBEARANCE</w:t>
      </w:r>
      <w:r w:rsidRPr="00D93D4D">
        <w:rPr>
          <w:rFonts w:ascii="Times" w:eastAsia="Times New Roman" w:hAnsi="Times" w:cs="Times"/>
          <w:b/>
          <w:bCs/>
          <w:color w:val="333333"/>
          <w:sz w:val="24"/>
          <w:szCs w:val="24"/>
        </w:rPr>
        <w:t>.</w:t>
      </w:r>
    </w:p>
    <w:p w14:paraId="7D07DE97"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w:t>
      </w:r>
      <w:proofErr w:type="gramStart"/>
      <w:r w:rsidRPr="00D93D4D">
        <w:rPr>
          <w:rFonts w:ascii="Times" w:eastAsia="Times New Roman" w:hAnsi="Times" w:cs="Times"/>
          <w:smallCaps/>
          <w:color w:val="333333"/>
          <w:spacing w:val="20"/>
          <w:sz w:val="24"/>
          <w:szCs w:val="24"/>
        </w:rPr>
        <w:t>Definitions</w:t>
      </w:r>
      <w:r w:rsidRPr="00D93D4D">
        <w:rPr>
          <w:rFonts w:ascii="Times" w:eastAsia="Times New Roman" w:hAnsi="Times" w:cs="Times"/>
          <w:color w:val="333333"/>
          <w:sz w:val="24"/>
          <w:szCs w:val="24"/>
        </w:rPr>
        <w:t>.—</w:t>
      </w:r>
      <w:proofErr w:type="gramEnd"/>
      <w:r w:rsidRPr="00D93D4D">
        <w:rPr>
          <w:rFonts w:ascii="Times" w:eastAsia="Times New Roman" w:hAnsi="Times" w:cs="Times"/>
          <w:color w:val="333333"/>
          <w:sz w:val="24"/>
          <w:szCs w:val="24"/>
        </w:rPr>
        <w:t>In this section:</w:t>
      </w:r>
    </w:p>
    <w:p w14:paraId="31F34EC7"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w:t>
      </w:r>
      <w:r w:rsidRPr="00D93D4D">
        <w:rPr>
          <w:rFonts w:ascii="Times" w:eastAsia="Times New Roman" w:hAnsi="Times" w:cs="Times"/>
          <w:color w:val="333333"/>
          <w:sz w:val="26"/>
          <w:szCs w:val="26"/>
        </w:rPr>
        <w:t>C</w:t>
      </w:r>
      <w:r w:rsidRPr="00D93D4D">
        <w:rPr>
          <w:rFonts w:ascii="Times" w:eastAsia="Times New Roman" w:hAnsi="Times" w:cs="Times"/>
          <w:color w:val="333333"/>
          <w:sz w:val="24"/>
          <w:szCs w:val="24"/>
        </w:rPr>
        <w:t>OVID–19 EMERGENCY.—The term “COVID–19 emergency” means the national emergency concerning the novel coronavirus disease (COVID–19) outbreak declared by the President on March 13, 2020 under the National Emergencies Act (</w:t>
      </w:r>
      <w:hyperlink r:id="rId4" w:history="1">
        <w:r w:rsidRPr="00D93D4D">
          <w:rPr>
            <w:rFonts w:ascii="Times" w:eastAsia="Times New Roman" w:hAnsi="Times" w:cs="Times"/>
            <w:color w:val="3366CC"/>
            <w:sz w:val="24"/>
            <w:szCs w:val="24"/>
            <w:u w:val="single"/>
          </w:rPr>
          <w:t>50 U.S.C. 1601</w:t>
        </w:r>
      </w:hyperlink>
      <w:r w:rsidRPr="00D93D4D">
        <w:rPr>
          <w:rFonts w:ascii="Times" w:eastAsia="Times New Roman" w:hAnsi="Times" w:cs="Times"/>
          <w:color w:val="333333"/>
          <w:sz w:val="24"/>
          <w:szCs w:val="24"/>
        </w:rPr>
        <w:t> et seq.).</w:t>
      </w:r>
    </w:p>
    <w:p w14:paraId="5E21EEF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w:t>
      </w:r>
      <w:r w:rsidRPr="00D93D4D">
        <w:rPr>
          <w:rFonts w:ascii="Times" w:eastAsia="Times New Roman" w:hAnsi="Times" w:cs="Times"/>
          <w:color w:val="333333"/>
          <w:sz w:val="26"/>
          <w:szCs w:val="26"/>
        </w:rPr>
        <w:t>F</w:t>
      </w:r>
      <w:r w:rsidRPr="00D93D4D">
        <w:rPr>
          <w:rFonts w:ascii="Times" w:eastAsia="Times New Roman" w:hAnsi="Times" w:cs="Times"/>
          <w:color w:val="333333"/>
          <w:sz w:val="24"/>
          <w:szCs w:val="24"/>
        </w:rPr>
        <w:t>EDERALLY BACKED MORTGAGE LOAN.—The term “Federally backed mortgage loan” includes any loan which is secured by a first or subordinate lien on residential real property (including individual units of condominiums and cooperatives) designed principally for the occupancy of from 1- to 4- families that is—</w:t>
      </w:r>
    </w:p>
    <w:p w14:paraId="56D8C521"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insured by the Federal Housing Administration under title II of the National Housing Act (</w:t>
      </w:r>
      <w:hyperlink r:id="rId5" w:history="1">
        <w:r w:rsidRPr="00D93D4D">
          <w:rPr>
            <w:rFonts w:ascii="Times" w:eastAsia="Times New Roman" w:hAnsi="Times" w:cs="Times"/>
            <w:color w:val="3366CC"/>
            <w:sz w:val="24"/>
            <w:szCs w:val="24"/>
            <w:u w:val="single"/>
          </w:rPr>
          <w:t>12 U.S.C. 1707</w:t>
        </w:r>
      </w:hyperlink>
      <w:r w:rsidRPr="00D93D4D">
        <w:rPr>
          <w:rFonts w:ascii="Times" w:eastAsia="Times New Roman" w:hAnsi="Times" w:cs="Times"/>
          <w:color w:val="333333"/>
          <w:sz w:val="24"/>
          <w:szCs w:val="24"/>
        </w:rPr>
        <w:t> et seq.);</w:t>
      </w:r>
    </w:p>
    <w:p w14:paraId="550F6F8F"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insured under section 255 of the National Housing Act (</w:t>
      </w:r>
      <w:hyperlink r:id="rId6" w:history="1">
        <w:r w:rsidRPr="00D93D4D">
          <w:rPr>
            <w:rFonts w:ascii="Times" w:eastAsia="Times New Roman" w:hAnsi="Times" w:cs="Times"/>
            <w:color w:val="3366CC"/>
            <w:sz w:val="24"/>
            <w:szCs w:val="24"/>
            <w:u w:val="single"/>
          </w:rPr>
          <w:t>12 U.S.C. 1715z–20</w:t>
        </w:r>
      </w:hyperlink>
      <w:r w:rsidRPr="00D93D4D">
        <w:rPr>
          <w:rFonts w:ascii="Times" w:eastAsia="Times New Roman" w:hAnsi="Times" w:cs="Times"/>
          <w:color w:val="333333"/>
          <w:sz w:val="24"/>
          <w:szCs w:val="24"/>
        </w:rPr>
        <w:t>);</w:t>
      </w:r>
    </w:p>
    <w:p w14:paraId="4C37A25B"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(C) guaranteed under section 184 or 184A of the Housing and Community Development Act of 1992 (12 U.S.C. 1715z–13a, 1715z–13b</w:t>
      </w:r>
      <w:proofErr w:type="gramStart"/>
      <w:r w:rsidRPr="00D93D4D">
        <w:rPr>
          <w:rFonts w:ascii="Times" w:eastAsia="Times New Roman" w:hAnsi="Times" w:cs="Times"/>
          <w:color w:val="333333"/>
          <w:sz w:val="24"/>
          <w:szCs w:val="24"/>
        </w:rPr>
        <w:t>);</w:t>
      </w:r>
      <w:proofErr w:type="gramEnd"/>
    </w:p>
    <w:p w14:paraId="0D5C5BFF"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 xml:space="preserve">(D) guaranteed or insured by the Department of Veterans </w:t>
      </w:r>
      <w:proofErr w:type="gramStart"/>
      <w:r w:rsidRPr="00D93D4D">
        <w:rPr>
          <w:rFonts w:ascii="Times" w:eastAsia="Times New Roman" w:hAnsi="Times" w:cs="Times"/>
          <w:color w:val="333333"/>
          <w:sz w:val="24"/>
          <w:szCs w:val="24"/>
        </w:rPr>
        <w:t>Affairs;</w:t>
      </w:r>
      <w:proofErr w:type="gramEnd"/>
    </w:p>
    <w:p w14:paraId="2B41FE6F"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 xml:space="preserve">(E) guaranteed or insured by the Department of </w:t>
      </w:r>
      <w:proofErr w:type="gramStart"/>
      <w:r w:rsidRPr="00D93D4D">
        <w:rPr>
          <w:rFonts w:ascii="Times" w:eastAsia="Times New Roman" w:hAnsi="Times" w:cs="Times"/>
          <w:color w:val="333333"/>
          <w:sz w:val="24"/>
          <w:szCs w:val="24"/>
        </w:rPr>
        <w:t>Agriculture;</w:t>
      </w:r>
      <w:proofErr w:type="gramEnd"/>
    </w:p>
    <w:p w14:paraId="1DCAB607"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(F) made by the Department of Agriculture; or</w:t>
      </w:r>
    </w:p>
    <w:p w14:paraId="04B5EBE2"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(G) purchased or securitized by the Federal Home Loan Mortgage Corporation or the Federal National Mortgage Association.</w:t>
      </w:r>
    </w:p>
    <w:p w14:paraId="5226FF90"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w:t>
      </w:r>
      <w:proofErr w:type="gramStart"/>
      <w:r w:rsidRPr="00D93D4D">
        <w:rPr>
          <w:rFonts w:ascii="Times" w:eastAsia="Times New Roman" w:hAnsi="Times" w:cs="Times"/>
          <w:smallCaps/>
          <w:color w:val="333333"/>
          <w:spacing w:val="20"/>
          <w:sz w:val="24"/>
          <w:szCs w:val="24"/>
        </w:rPr>
        <w:t>Forbearance</w:t>
      </w:r>
      <w:r w:rsidRPr="00D93D4D">
        <w:rPr>
          <w:rFonts w:ascii="Times" w:eastAsia="Times New Roman" w:hAnsi="Times" w:cs="Times"/>
          <w:color w:val="333333"/>
          <w:sz w:val="24"/>
          <w:szCs w:val="24"/>
        </w:rPr>
        <w:t>.—</w:t>
      </w:r>
      <w:proofErr w:type="gramEnd"/>
    </w:p>
    <w:p w14:paraId="3D27159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w:t>
      </w:r>
      <w:r w:rsidRPr="00D93D4D">
        <w:rPr>
          <w:rFonts w:ascii="Times" w:eastAsia="Times New Roman" w:hAnsi="Times" w:cs="Times"/>
          <w:color w:val="333333"/>
          <w:sz w:val="26"/>
          <w:szCs w:val="26"/>
        </w:rPr>
        <w:t>I</w:t>
      </w:r>
      <w:r w:rsidRPr="00D93D4D">
        <w:rPr>
          <w:rFonts w:ascii="Times" w:eastAsia="Times New Roman" w:hAnsi="Times" w:cs="Times"/>
          <w:color w:val="333333"/>
          <w:sz w:val="24"/>
          <w:szCs w:val="24"/>
        </w:rPr>
        <w:t>N GENERAL.—During the covered period, a borrower with a Federally backed mortgage loan experiencing a financial hardship due, directly or indirectly, to the COVID–19 emergency may request forbearance on the Federally backed mortgage loan, regardless of delinquency status, by—</w:t>
      </w:r>
    </w:p>
    <w:p w14:paraId="1F736F36"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submitting a request to the borrower’s servicer; and</w:t>
      </w:r>
    </w:p>
    <w:p w14:paraId="2A7E370C"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affirming that the borrower is experiencing a financial hardship during the COVID–19 emergency.</w:t>
      </w:r>
    </w:p>
    <w:p w14:paraId="4712855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lastRenderedPageBreak/>
        <w:t>(2) </w:t>
      </w:r>
      <w:r w:rsidRPr="00D93D4D">
        <w:rPr>
          <w:rFonts w:ascii="Times" w:eastAsia="Times New Roman" w:hAnsi="Times" w:cs="Times"/>
          <w:color w:val="333333"/>
          <w:sz w:val="26"/>
          <w:szCs w:val="26"/>
        </w:rPr>
        <w:t>D</w:t>
      </w:r>
      <w:r w:rsidRPr="00D93D4D">
        <w:rPr>
          <w:rFonts w:ascii="Times" w:eastAsia="Times New Roman" w:hAnsi="Times" w:cs="Times"/>
          <w:color w:val="333333"/>
          <w:sz w:val="24"/>
          <w:szCs w:val="24"/>
        </w:rPr>
        <w:t>URATION OF FORBEARANCE.—Upon a request by a borrower for forbearance under paragraph (1), such forbearance shall be granted for up to 180 days, and shall be extended for an additional period of up to 180 days at the request of the borrower, provided that, at the borrower’s request, either the initial or extended period of forbearance may be shortened.</w:t>
      </w:r>
    </w:p>
    <w:p w14:paraId="2C91A34F"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(3) </w:t>
      </w:r>
      <w:r w:rsidRPr="00D93D4D">
        <w:rPr>
          <w:rFonts w:ascii="Times" w:eastAsia="Times New Roman" w:hAnsi="Times" w:cs="Times"/>
          <w:color w:val="333333"/>
          <w:sz w:val="26"/>
          <w:szCs w:val="26"/>
        </w:rPr>
        <w:t>A</w:t>
      </w:r>
      <w:r w:rsidRPr="00D93D4D">
        <w:rPr>
          <w:rFonts w:ascii="Times" w:eastAsia="Times New Roman" w:hAnsi="Times" w:cs="Times"/>
          <w:color w:val="333333"/>
          <w:sz w:val="24"/>
          <w:szCs w:val="24"/>
        </w:rPr>
        <w:t>CCRUAL OF INTEREST OR FEES.—During a period of forbearance described in this subsection, no fees, penalties, or interest beyond the amounts scheduled or calculated as if the borrower made all contractual payments on time and in full under the terms of the mortgage contract, shall accrue on the borrower’s account.</w:t>
      </w:r>
    </w:p>
    <w:p w14:paraId="6A32E596"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(c) </w:t>
      </w:r>
      <w:r w:rsidRPr="00D93D4D">
        <w:rPr>
          <w:rFonts w:ascii="Times" w:eastAsia="Times New Roman" w:hAnsi="Times" w:cs="Times"/>
          <w:smallCaps/>
          <w:color w:val="333333"/>
          <w:spacing w:val="20"/>
          <w:sz w:val="24"/>
          <w:szCs w:val="24"/>
        </w:rPr>
        <w:t xml:space="preserve">Requirements For </w:t>
      </w:r>
      <w:proofErr w:type="gramStart"/>
      <w:r w:rsidRPr="00D93D4D">
        <w:rPr>
          <w:rFonts w:ascii="Times" w:eastAsia="Times New Roman" w:hAnsi="Times" w:cs="Times"/>
          <w:smallCaps/>
          <w:color w:val="333333"/>
          <w:spacing w:val="20"/>
          <w:sz w:val="24"/>
          <w:szCs w:val="24"/>
        </w:rPr>
        <w:t>Servicers</w:t>
      </w:r>
      <w:r w:rsidRPr="00D93D4D">
        <w:rPr>
          <w:rFonts w:ascii="Times" w:eastAsia="Times New Roman" w:hAnsi="Times" w:cs="Times"/>
          <w:color w:val="333333"/>
          <w:sz w:val="24"/>
          <w:szCs w:val="24"/>
        </w:rPr>
        <w:t>.—</w:t>
      </w:r>
      <w:proofErr w:type="gramEnd"/>
    </w:p>
    <w:p w14:paraId="3D9EAE2B"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w:t>
      </w:r>
      <w:r w:rsidRPr="00D93D4D">
        <w:rPr>
          <w:rFonts w:ascii="Times" w:eastAsia="Times New Roman" w:hAnsi="Times" w:cs="Times"/>
          <w:color w:val="333333"/>
          <w:sz w:val="26"/>
          <w:szCs w:val="26"/>
        </w:rPr>
        <w:t>I</w:t>
      </w:r>
      <w:r w:rsidRPr="00D93D4D">
        <w:rPr>
          <w:rFonts w:ascii="Times" w:eastAsia="Times New Roman" w:hAnsi="Times" w:cs="Times"/>
          <w:color w:val="333333"/>
          <w:sz w:val="24"/>
          <w:szCs w:val="24"/>
        </w:rPr>
        <w:t>N GENERAL.—Upon receiving a request for forbearance from a borrower under subsection (b), the servicer shall with no additional documentation required other than the borrower’s attestation to a financial hardship caused by the COVID–19 emergency and with no fees, penalties, or interest (beyond the amounts scheduled or calculated as if the borrower made all contractual payments on time and in full under the terms of the mortgage contract) charged to the borrower in connection with the forbearance, provide the forbearance for up to 180 days, which may be extended for an additional period of up to 180 days at the request of the borrower, provided that, the borrower’s request for an extension is made during the covered period, and, at the borrower’s request, either the initial or extended period of forbearance may be shortened.</w:t>
      </w:r>
    </w:p>
    <w:p w14:paraId="0B8C7912"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w:t>
      </w:r>
      <w:r w:rsidRPr="00D93D4D">
        <w:rPr>
          <w:rFonts w:ascii="Times" w:eastAsia="Times New Roman" w:hAnsi="Times" w:cs="Times"/>
          <w:color w:val="333333"/>
          <w:sz w:val="26"/>
          <w:szCs w:val="26"/>
        </w:rPr>
        <w:t>F</w:t>
      </w:r>
      <w:r w:rsidRPr="00D93D4D">
        <w:rPr>
          <w:rFonts w:ascii="Times" w:eastAsia="Times New Roman" w:hAnsi="Times" w:cs="Times"/>
          <w:color w:val="333333"/>
          <w:sz w:val="24"/>
          <w:szCs w:val="24"/>
        </w:rPr>
        <w:t>ORECLOSURE MORATORIUM.—Except with respect to a vacant or abandoned property, a servicer of a Federally backed mortgage loan may not initiate any judicial or non-judicial foreclosure process, move for a foreclosure judgment or order of sale, or execute a foreclosure-related eviction or foreclosure sale for not less than the 60-day period beginning on March 18, 2020.</w:t>
      </w:r>
    </w:p>
    <w:p w14:paraId="270D6C06" w14:textId="77777777" w:rsidR="00D93D4D" w:rsidRPr="00D93D4D" w:rsidRDefault="00D93D4D" w:rsidP="00D93D4D">
      <w:pPr>
        <w:shd w:val="clear" w:color="auto" w:fill="FFFFFF"/>
        <w:spacing w:after="0" w:line="240" w:lineRule="auto"/>
        <w:ind w:hanging="480"/>
        <w:rPr>
          <w:rFonts w:ascii="Times" w:eastAsia="Times New Roman" w:hAnsi="Times" w:cs="Times"/>
          <w:color w:val="333333"/>
          <w:sz w:val="24"/>
          <w:szCs w:val="24"/>
        </w:rPr>
      </w:pPr>
      <w:r w:rsidRPr="00D93D4D">
        <w:rPr>
          <w:rFonts w:ascii="Times" w:eastAsia="Times New Roman" w:hAnsi="Times" w:cs="Times"/>
          <w:b/>
          <w:bCs/>
          <w:color w:val="333333"/>
          <w:sz w:val="24"/>
          <w:szCs w:val="24"/>
        </w:rPr>
        <w:t>SEC. 4023. </w:t>
      </w:r>
      <w:r w:rsidRPr="00D93D4D">
        <w:rPr>
          <w:rFonts w:ascii="Times" w:eastAsia="Times New Roman" w:hAnsi="Times" w:cs="Times"/>
          <w:b/>
          <w:bCs/>
          <w:caps/>
          <w:color w:val="333333"/>
          <w:sz w:val="24"/>
          <w:szCs w:val="24"/>
        </w:rPr>
        <w:t>FORBEARANCE OF RESIDENTIAL MORTGAGE LOAN PAYMENTS FOR MULTIFAMILY PROPERTIES WITH FEDERALLY BACKED LOANS</w:t>
      </w:r>
      <w:r w:rsidRPr="00D93D4D">
        <w:rPr>
          <w:rFonts w:ascii="Times" w:eastAsia="Times New Roman" w:hAnsi="Times" w:cs="Times"/>
          <w:b/>
          <w:bCs/>
          <w:color w:val="333333"/>
          <w:sz w:val="24"/>
          <w:szCs w:val="24"/>
        </w:rPr>
        <w:t>.</w:t>
      </w:r>
    </w:p>
    <w:p w14:paraId="48F5FCC5"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w:t>
      </w:r>
      <w:r w:rsidRPr="00D93D4D">
        <w:rPr>
          <w:rFonts w:ascii="Times" w:eastAsia="Times New Roman" w:hAnsi="Times" w:cs="Times"/>
          <w:smallCaps/>
          <w:color w:val="333333"/>
          <w:spacing w:val="20"/>
          <w:sz w:val="24"/>
          <w:szCs w:val="24"/>
        </w:rPr>
        <w:t>In General</w:t>
      </w:r>
      <w:r w:rsidRPr="00D93D4D">
        <w:rPr>
          <w:rFonts w:ascii="Times" w:eastAsia="Times New Roman" w:hAnsi="Times" w:cs="Times"/>
          <w:color w:val="333333"/>
          <w:sz w:val="24"/>
          <w:szCs w:val="24"/>
        </w:rPr>
        <w:t>.—During the covered period, a multifamily borrower with a Federally backed multifamily mortgage loan experiencing a financial hardship due, directly or indirectly, to the COVID–19 emergency may request a forbearance under the terms set forth in this section.</w:t>
      </w:r>
    </w:p>
    <w:p w14:paraId="1FEEDC3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w:t>
      </w:r>
      <w:r w:rsidRPr="00D93D4D">
        <w:rPr>
          <w:rFonts w:ascii="Times" w:eastAsia="Times New Roman" w:hAnsi="Times" w:cs="Times"/>
          <w:smallCaps/>
          <w:color w:val="333333"/>
          <w:spacing w:val="20"/>
          <w:sz w:val="24"/>
          <w:szCs w:val="24"/>
        </w:rPr>
        <w:t>Request For Relief</w:t>
      </w:r>
      <w:r w:rsidRPr="00D93D4D">
        <w:rPr>
          <w:rFonts w:ascii="Times" w:eastAsia="Times New Roman" w:hAnsi="Times" w:cs="Times"/>
          <w:color w:val="333333"/>
          <w:sz w:val="24"/>
          <w:szCs w:val="24"/>
        </w:rPr>
        <w:t>.—A multifamily borrower with a Federally backed multifamily mortgage loan that was current on its payments as of February 1, 2020, may submit an oral or written request for forbearance under subsection (a) to the borrower’s servicer affirming that the multifamily borrower is experiencing a financial hardship during the COVID–19 emergency.</w:t>
      </w:r>
    </w:p>
    <w:p w14:paraId="298240B5"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(c) </w:t>
      </w:r>
      <w:r w:rsidRPr="00D93D4D">
        <w:rPr>
          <w:rFonts w:ascii="Times" w:eastAsia="Times New Roman" w:hAnsi="Times" w:cs="Times"/>
          <w:smallCaps/>
          <w:color w:val="333333"/>
          <w:spacing w:val="20"/>
          <w:sz w:val="24"/>
          <w:szCs w:val="24"/>
        </w:rPr>
        <w:t xml:space="preserve">Forbearance </w:t>
      </w:r>
      <w:proofErr w:type="gramStart"/>
      <w:r w:rsidRPr="00D93D4D">
        <w:rPr>
          <w:rFonts w:ascii="Times" w:eastAsia="Times New Roman" w:hAnsi="Times" w:cs="Times"/>
          <w:smallCaps/>
          <w:color w:val="333333"/>
          <w:spacing w:val="20"/>
          <w:sz w:val="24"/>
          <w:szCs w:val="24"/>
        </w:rPr>
        <w:t>Period</w:t>
      </w:r>
      <w:r w:rsidRPr="00D93D4D">
        <w:rPr>
          <w:rFonts w:ascii="Times" w:eastAsia="Times New Roman" w:hAnsi="Times" w:cs="Times"/>
          <w:color w:val="333333"/>
          <w:sz w:val="24"/>
          <w:szCs w:val="24"/>
        </w:rPr>
        <w:t>.—</w:t>
      </w:r>
      <w:proofErr w:type="gramEnd"/>
    </w:p>
    <w:p w14:paraId="04F931BB"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w:t>
      </w:r>
      <w:r w:rsidRPr="00D93D4D">
        <w:rPr>
          <w:rFonts w:ascii="Times" w:eastAsia="Times New Roman" w:hAnsi="Times" w:cs="Times"/>
          <w:color w:val="333333"/>
          <w:sz w:val="26"/>
          <w:szCs w:val="26"/>
        </w:rPr>
        <w:t>I</w:t>
      </w:r>
      <w:r w:rsidRPr="00D93D4D">
        <w:rPr>
          <w:rFonts w:ascii="Times" w:eastAsia="Times New Roman" w:hAnsi="Times" w:cs="Times"/>
          <w:color w:val="333333"/>
          <w:sz w:val="24"/>
          <w:szCs w:val="24"/>
        </w:rPr>
        <w:t xml:space="preserve">N </w:t>
      </w:r>
      <w:proofErr w:type="gramStart"/>
      <w:r w:rsidRPr="00D93D4D">
        <w:rPr>
          <w:rFonts w:ascii="Times" w:eastAsia="Times New Roman" w:hAnsi="Times" w:cs="Times"/>
          <w:color w:val="333333"/>
          <w:sz w:val="24"/>
          <w:szCs w:val="24"/>
        </w:rPr>
        <w:t>GENERAL.—</w:t>
      </w:r>
      <w:proofErr w:type="gramEnd"/>
      <w:r w:rsidRPr="00D93D4D">
        <w:rPr>
          <w:rFonts w:ascii="Times" w:eastAsia="Times New Roman" w:hAnsi="Times" w:cs="Times"/>
          <w:color w:val="333333"/>
          <w:sz w:val="24"/>
          <w:szCs w:val="24"/>
        </w:rPr>
        <w:t>Upon receipt of an oral or written request for forbearance from a multifamily borrower, a servicer shall—</w:t>
      </w:r>
    </w:p>
    <w:p w14:paraId="66F57B78"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lastRenderedPageBreak/>
        <w:t xml:space="preserve">(A) document the financial </w:t>
      </w:r>
      <w:proofErr w:type="gramStart"/>
      <w:r w:rsidRPr="00D93D4D">
        <w:rPr>
          <w:rFonts w:ascii="Times" w:eastAsia="Times New Roman" w:hAnsi="Times" w:cs="Times"/>
          <w:color w:val="333333"/>
          <w:sz w:val="24"/>
          <w:szCs w:val="24"/>
        </w:rPr>
        <w:t>hardship;</w:t>
      </w:r>
      <w:proofErr w:type="gramEnd"/>
    </w:p>
    <w:p w14:paraId="728E8EB2"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 xml:space="preserve">(B) provide the forbearance for up to 30 </w:t>
      </w:r>
      <w:proofErr w:type="gramStart"/>
      <w:r w:rsidRPr="00D93D4D">
        <w:rPr>
          <w:rFonts w:ascii="Times" w:eastAsia="Times New Roman" w:hAnsi="Times" w:cs="Times"/>
          <w:color w:val="333333"/>
          <w:sz w:val="24"/>
          <w:szCs w:val="24"/>
        </w:rPr>
        <w:t>days;</w:t>
      </w:r>
      <w:proofErr w:type="gramEnd"/>
      <w:r w:rsidRPr="00D93D4D">
        <w:rPr>
          <w:rFonts w:ascii="Times" w:eastAsia="Times New Roman" w:hAnsi="Times" w:cs="Times"/>
          <w:color w:val="333333"/>
          <w:sz w:val="24"/>
          <w:szCs w:val="24"/>
        </w:rPr>
        <w:t xml:space="preserve"> and</w:t>
      </w:r>
    </w:p>
    <w:p w14:paraId="62053647"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(C) extend the forbearance for up to 2 additional 30 day periods upon the request of the borrower provided that, the borrower’s request for an extension is made during the covered period, and, at least 15 days prior to the end of the forbearance period described under subparagraph (B).</w:t>
      </w:r>
    </w:p>
    <w:p w14:paraId="7D00261E"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w:t>
      </w:r>
      <w:r w:rsidRPr="00D93D4D">
        <w:rPr>
          <w:rFonts w:ascii="Times" w:eastAsia="Times New Roman" w:hAnsi="Times" w:cs="Times"/>
          <w:color w:val="333333"/>
          <w:sz w:val="26"/>
          <w:szCs w:val="26"/>
        </w:rPr>
        <w:t>R</w:t>
      </w:r>
      <w:r w:rsidRPr="00D93D4D">
        <w:rPr>
          <w:rFonts w:ascii="Times" w:eastAsia="Times New Roman" w:hAnsi="Times" w:cs="Times"/>
          <w:color w:val="333333"/>
          <w:sz w:val="24"/>
          <w:szCs w:val="24"/>
        </w:rPr>
        <w:t xml:space="preserve">IGHT TO </w:t>
      </w:r>
      <w:proofErr w:type="gramStart"/>
      <w:r w:rsidRPr="00D93D4D">
        <w:rPr>
          <w:rFonts w:ascii="Times" w:eastAsia="Times New Roman" w:hAnsi="Times" w:cs="Times"/>
          <w:color w:val="333333"/>
          <w:sz w:val="24"/>
          <w:szCs w:val="24"/>
        </w:rPr>
        <w:t>DISCONTINUE.—</w:t>
      </w:r>
      <w:proofErr w:type="gramEnd"/>
      <w:r w:rsidRPr="00D93D4D">
        <w:rPr>
          <w:rFonts w:ascii="Times" w:eastAsia="Times New Roman" w:hAnsi="Times" w:cs="Times"/>
          <w:color w:val="333333"/>
          <w:sz w:val="24"/>
          <w:szCs w:val="24"/>
        </w:rPr>
        <w:t>A multifamily borrower shall have the option to discontinue the forbearance at any time.</w:t>
      </w:r>
    </w:p>
    <w:p w14:paraId="09C3556C"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(d) </w:t>
      </w:r>
      <w:r w:rsidRPr="00D93D4D">
        <w:rPr>
          <w:rFonts w:ascii="Times" w:eastAsia="Times New Roman" w:hAnsi="Times" w:cs="Times"/>
          <w:smallCaps/>
          <w:color w:val="333333"/>
          <w:spacing w:val="20"/>
          <w:sz w:val="24"/>
          <w:szCs w:val="24"/>
        </w:rPr>
        <w:t xml:space="preserve">Renter Protections During Forbearance </w:t>
      </w:r>
      <w:proofErr w:type="gramStart"/>
      <w:r w:rsidRPr="00D93D4D">
        <w:rPr>
          <w:rFonts w:ascii="Times" w:eastAsia="Times New Roman" w:hAnsi="Times" w:cs="Times"/>
          <w:smallCaps/>
          <w:color w:val="333333"/>
          <w:spacing w:val="20"/>
          <w:sz w:val="24"/>
          <w:szCs w:val="24"/>
        </w:rPr>
        <w:t>Period</w:t>
      </w:r>
      <w:r w:rsidRPr="00D93D4D">
        <w:rPr>
          <w:rFonts w:ascii="Times" w:eastAsia="Times New Roman" w:hAnsi="Times" w:cs="Times"/>
          <w:color w:val="333333"/>
          <w:sz w:val="24"/>
          <w:szCs w:val="24"/>
        </w:rPr>
        <w:t>.—</w:t>
      </w:r>
      <w:proofErr w:type="gramEnd"/>
      <w:r w:rsidRPr="00D93D4D">
        <w:rPr>
          <w:rFonts w:ascii="Times" w:eastAsia="Times New Roman" w:hAnsi="Times" w:cs="Times"/>
          <w:color w:val="333333"/>
          <w:sz w:val="24"/>
          <w:szCs w:val="24"/>
        </w:rPr>
        <w:t>A multifamily borrower that receives a forbearance under this section may not, for the duration of the forbearance—</w:t>
      </w:r>
    </w:p>
    <w:p w14:paraId="25B0C1EA"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evict or initiate the eviction of a tenant from a dwelling unit located in or on the applicable property solely for nonpayment of rent or other fees or charges; or</w:t>
      </w:r>
    </w:p>
    <w:p w14:paraId="090BF1E6"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charge any late fees, penalties, or other charges to a tenant described in paragraph (1) for late payment of rent.</w:t>
      </w:r>
    </w:p>
    <w:p w14:paraId="2A4BA766"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(e) </w:t>
      </w:r>
      <w:proofErr w:type="gramStart"/>
      <w:r w:rsidRPr="00D93D4D">
        <w:rPr>
          <w:rFonts w:ascii="Times" w:eastAsia="Times New Roman" w:hAnsi="Times" w:cs="Times"/>
          <w:smallCaps/>
          <w:color w:val="333333"/>
          <w:spacing w:val="20"/>
          <w:sz w:val="24"/>
          <w:szCs w:val="24"/>
        </w:rPr>
        <w:t>Notice</w:t>
      </w:r>
      <w:r w:rsidRPr="00D93D4D">
        <w:rPr>
          <w:rFonts w:ascii="Times" w:eastAsia="Times New Roman" w:hAnsi="Times" w:cs="Times"/>
          <w:color w:val="333333"/>
          <w:sz w:val="24"/>
          <w:szCs w:val="24"/>
        </w:rPr>
        <w:t>.—</w:t>
      </w:r>
      <w:proofErr w:type="gramEnd"/>
      <w:r w:rsidRPr="00D93D4D">
        <w:rPr>
          <w:rFonts w:ascii="Times" w:eastAsia="Times New Roman" w:hAnsi="Times" w:cs="Times"/>
          <w:color w:val="333333"/>
          <w:sz w:val="24"/>
          <w:szCs w:val="24"/>
        </w:rPr>
        <w:t>A multifamily borrower that receives a forbearance under this section—</w:t>
      </w:r>
    </w:p>
    <w:p w14:paraId="3361B94A"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 xml:space="preserve">(1) may not require a tenant to vacate a dwelling unit located in or on the applicable property before the date that is 30 days after the date on which the borrower provides the tenant with a notice to </w:t>
      </w:r>
      <w:proofErr w:type="gramStart"/>
      <w:r w:rsidRPr="00D93D4D">
        <w:rPr>
          <w:rFonts w:ascii="Times" w:eastAsia="Times New Roman" w:hAnsi="Times" w:cs="Times"/>
          <w:color w:val="333333"/>
          <w:sz w:val="24"/>
          <w:szCs w:val="24"/>
        </w:rPr>
        <w:t>vacate;</w:t>
      </w:r>
      <w:proofErr w:type="gramEnd"/>
      <w:r w:rsidRPr="00D93D4D">
        <w:rPr>
          <w:rFonts w:ascii="Times" w:eastAsia="Times New Roman" w:hAnsi="Times" w:cs="Times"/>
          <w:color w:val="333333"/>
          <w:sz w:val="24"/>
          <w:szCs w:val="24"/>
        </w:rPr>
        <w:t xml:space="preserve"> and</w:t>
      </w:r>
    </w:p>
    <w:p w14:paraId="470E1F6E"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may not issue a notice to vacate under paragraph (1) until after the expiration of the forbearance.</w:t>
      </w:r>
    </w:p>
    <w:p w14:paraId="03D886BF" w14:textId="287B662E"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(f) </w:t>
      </w:r>
      <w:proofErr w:type="gramStart"/>
      <w:r w:rsidRPr="00D93D4D">
        <w:rPr>
          <w:rFonts w:ascii="Times" w:eastAsia="Times New Roman" w:hAnsi="Times" w:cs="Times"/>
          <w:smallCaps/>
          <w:color w:val="333333"/>
          <w:spacing w:val="20"/>
          <w:sz w:val="24"/>
          <w:szCs w:val="24"/>
        </w:rPr>
        <w:t>Definitions</w:t>
      </w:r>
      <w:r w:rsidRPr="00D93D4D">
        <w:rPr>
          <w:rFonts w:ascii="Times" w:eastAsia="Times New Roman" w:hAnsi="Times" w:cs="Times"/>
          <w:color w:val="333333"/>
          <w:sz w:val="24"/>
          <w:szCs w:val="24"/>
        </w:rPr>
        <w:t>.—</w:t>
      </w:r>
      <w:proofErr w:type="gramEnd"/>
      <w:r>
        <w:rPr>
          <w:rFonts w:ascii="Times" w:eastAsia="Times New Roman" w:hAnsi="Times" w:cs="Times"/>
          <w:color w:val="333333"/>
          <w:sz w:val="24"/>
          <w:szCs w:val="24"/>
        </w:rPr>
        <w:t xml:space="preserve"> </w:t>
      </w:r>
      <w:r w:rsidRPr="00D93D4D">
        <w:rPr>
          <w:rFonts w:ascii="Times" w:eastAsia="Times New Roman" w:hAnsi="Times" w:cs="Times"/>
          <w:color w:val="333333"/>
          <w:sz w:val="24"/>
          <w:szCs w:val="24"/>
        </w:rPr>
        <w:t>In this section:</w:t>
      </w:r>
    </w:p>
    <w:p w14:paraId="24B60150"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w:t>
      </w:r>
      <w:r w:rsidRPr="00D93D4D">
        <w:rPr>
          <w:rFonts w:ascii="Times" w:eastAsia="Times New Roman" w:hAnsi="Times" w:cs="Times"/>
          <w:color w:val="333333"/>
          <w:sz w:val="26"/>
          <w:szCs w:val="26"/>
        </w:rPr>
        <w:t>A</w:t>
      </w:r>
      <w:r w:rsidRPr="00D93D4D">
        <w:rPr>
          <w:rFonts w:ascii="Times" w:eastAsia="Times New Roman" w:hAnsi="Times" w:cs="Times"/>
          <w:color w:val="333333"/>
          <w:sz w:val="24"/>
          <w:szCs w:val="24"/>
        </w:rPr>
        <w:t xml:space="preserve">PPLICABLE </w:t>
      </w:r>
      <w:proofErr w:type="gramStart"/>
      <w:r w:rsidRPr="00D93D4D">
        <w:rPr>
          <w:rFonts w:ascii="Times" w:eastAsia="Times New Roman" w:hAnsi="Times" w:cs="Times"/>
          <w:color w:val="333333"/>
          <w:sz w:val="24"/>
          <w:szCs w:val="24"/>
        </w:rPr>
        <w:t>PROPERTY.—</w:t>
      </w:r>
      <w:proofErr w:type="gramEnd"/>
      <w:r w:rsidRPr="00D93D4D">
        <w:rPr>
          <w:rFonts w:ascii="Times" w:eastAsia="Times New Roman" w:hAnsi="Times" w:cs="Times"/>
          <w:color w:val="333333"/>
          <w:sz w:val="24"/>
          <w:szCs w:val="24"/>
        </w:rPr>
        <w:t>The term “applicable property”, with respect to a Federally backed multifamily mortgage loan, means the residential multifamily property against which the mortgage loan is secured by a lien.</w:t>
      </w:r>
    </w:p>
    <w:p w14:paraId="755D2F2E"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w:t>
      </w:r>
      <w:r w:rsidRPr="00D93D4D">
        <w:rPr>
          <w:rFonts w:ascii="Times" w:eastAsia="Times New Roman" w:hAnsi="Times" w:cs="Times"/>
          <w:color w:val="333333"/>
          <w:sz w:val="26"/>
          <w:szCs w:val="26"/>
        </w:rPr>
        <w:t>F</w:t>
      </w:r>
      <w:r w:rsidRPr="00D93D4D">
        <w:rPr>
          <w:rFonts w:ascii="Times" w:eastAsia="Times New Roman" w:hAnsi="Times" w:cs="Times"/>
          <w:color w:val="333333"/>
          <w:sz w:val="24"/>
          <w:szCs w:val="24"/>
        </w:rPr>
        <w:t xml:space="preserve">EDERALLY BACKED MULTIFAMILY MORTGAGE </w:t>
      </w:r>
      <w:proofErr w:type="gramStart"/>
      <w:r w:rsidRPr="00D93D4D">
        <w:rPr>
          <w:rFonts w:ascii="Times" w:eastAsia="Times New Roman" w:hAnsi="Times" w:cs="Times"/>
          <w:color w:val="333333"/>
          <w:sz w:val="24"/>
          <w:szCs w:val="24"/>
        </w:rPr>
        <w:t>LOAN.—</w:t>
      </w:r>
      <w:proofErr w:type="gramEnd"/>
      <w:r w:rsidRPr="00D93D4D">
        <w:rPr>
          <w:rFonts w:ascii="Times" w:eastAsia="Times New Roman" w:hAnsi="Times" w:cs="Times"/>
          <w:color w:val="333333"/>
          <w:sz w:val="24"/>
          <w:szCs w:val="24"/>
        </w:rPr>
        <w:t>The term “Federally backed multifamily mortgage loan” includes any loan (other than temporary financing such as a construction loan) that—</w:t>
      </w:r>
    </w:p>
    <w:p w14:paraId="12E7DEBE"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14:paraId="6458C935"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lastRenderedPageBreak/>
        <w:t>(B) 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14:paraId="3D2BDA35"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(3) </w:t>
      </w:r>
      <w:r w:rsidRPr="00D93D4D">
        <w:rPr>
          <w:rFonts w:ascii="Times" w:eastAsia="Times New Roman" w:hAnsi="Times" w:cs="Times"/>
          <w:color w:val="333333"/>
          <w:sz w:val="26"/>
          <w:szCs w:val="26"/>
        </w:rPr>
        <w:t>M</w:t>
      </w:r>
      <w:r w:rsidRPr="00D93D4D">
        <w:rPr>
          <w:rFonts w:ascii="Times" w:eastAsia="Times New Roman" w:hAnsi="Times" w:cs="Times"/>
          <w:color w:val="333333"/>
          <w:sz w:val="24"/>
          <w:szCs w:val="24"/>
        </w:rPr>
        <w:t xml:space="preserve">ULTIFAMILY </w:t>
      </w:r>
      <w:proofErr w:type="gramStart"/>
      <w:r w:rsidRPr="00D93D4D">
        <w:rPr>
          <w:rFonts w:ascii="Times" w:eastAsia="Times New Roman" w:hAnsi="Times" w:cs="Times"/>
          <w:color w:val="333333"/>
          <w:sz w:val="24"/>
          <w:szCs w:val="24"/>
        </w:rPr>
        <w:t>BORROWER.—</w:t>
      </w:r>
      <w:proofErr w:type="gramEnd"/>
      <w:r w:rsidRPr="00D93D4D">
        <w:rPr>
          <w:rFonts w:ascii="Times" w:eastAsia="Times New Roman" w:hAnsi="Times" w:cs="Times"/>
          <w:color w:val="333333"/>
          <w:sz w:val="24"/>
          <w:szCs w:val="24"/>
        </w:rPr>
        <w:t>the term “multifamily borrower” means a borrower of a residential mortgage loan that is secured by a lien against a property comprising 5 or more dwelling units.</w:t>
      </w:r>
    </w:p>
    <w:p w14:paraId="565F08EE"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(4) </w:t>
      </w:r>
      <w:r w:rsidRPr="00D93D4D">
        <w:rPr>
          <w:rFonts w:ascii="Times" w:eastAsia="Times New Roman" w:hAnsi="Times" w:cs="Times"/>
          <w:color w:val="333333"/>
          <w:sz w:val="26"/>
          <w:szCs w:val="26"/>
        </w:rPr>
        <w:t>C</w:t>
      </w:r>
      <w:r w:rsidRPr="00D93D4D">
        <w:rPr>
          <w:rFonts w:ascii="Times" w:eastAsia="Times New Roman" w:hAnsi="Times" w:cs="Times"/>
          <w:color w:val="333333"/>
          <w:sz w:val="24"/>
          <w:szCs w:val="24"/>
        </w:rPr>
        <w:t>OVID–19 EMERGENCY.—The term “COVID–19 emergency” means the national emergency concerning the novel coronavirus disease (COVID–19) outbreak declared by the President on March 13, 2020 under the National Emergencies Act (</w:t>
      </w:r>
      <w:hyperlink r:id="rId7" w:history="1">
        <w:r w:rsidRPr="00D93D4D">
          <w:rPr>
            <w:rFonts w:ascii="Times" w:eastAsia="Times New Roman" w:hAnsi="Times" w:cs="Times"/>
            <w:color w:val="3366CC"/>
            <w:sz w:val="24"/>
            <w:szCs w:val="24"/>
            <w:u w:val="single"/>
          </w:rPr>
          <w:t>50 U.S.C. 1601</w:t>
        </w:r>
      </w:hyperlink>
      <w:r w:rsidRPr="00D93D4D">
        <w:rPr>
          <w:rFonts w:ascii="Times" w:eastAsia="Times New Roman" w:hAnsi="Times" w:cs="Times"/>
          <w:color w:val="333333"/>
          <w:sz w:val="24"/>
          <w:szCs w:val="24"/>
        </w:rPr>
        <w:t> et seq.).</w:t>
      </w:r>
    </w:p>
    <w:p w14:paraId="16E67EF6"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(5) </w:t>
      </w:r>
      <w:r w:rsidRPr="00D93D4D">
        <w:rPr>
          <w:rFonts w:ascii="Times" w:eastAsia="Times New Roman" w:hAnsi="Times" w:cs="Times"/>
          <w:color w:val="333333"/>
          <w:sz w:val="26"/>
          <w:szCs w:val="26"/>
        </w:rPr>
        <w:t>C</w:t>
      </w:r>
      <w:r w:rsidRPr="00D93D4D">
        <w:rPr>
          <w:rFonts w:ascii="Times" w:eastAsia="Times New Roman" w:hAnsi="Times" w:cs="Times"/>
          <w:color w:val="333333"/>
          <w:sz w:val="24"/>
          <w:szCs w:val="24"/>
        </w:rPr>
        <w:t xml:space="preserve">OVERED </w:t>
      </w:r>
      <w:proofErr w:type="gramStart"/>
      <w:r w:rsidRPr="00D93D4D">
        <w:rPr>
          <w:rFonts w:ascii="Times" w:eastAsia="Times New Roman" w:hAnsi="Times" w:cs="Times"/>
          <w:color w:val="333333"/>
          <w:sz w:val="24"/>
          <w:szCs w:val="24"/>
        </w:rPr>
        <w:t>PERIOD.—</w:t>
      </w:r>
      <w:proofErr w:type="gramEnd"/>
      <w:r w:rsidRPr="00D93D4D">
        <w:rPr>
          <w:rFonts w:ascii="Times" w:eastAsia="Times New Roman" w:hAnsi="Times" w:cs="Times"/>
          <w:color w:val="333333"/>
          <w:sz w:val="24"/>
          <w:szCs w:val="24"/>
        </w:rPr>
        <w:t>The term “covered period” means the period beginning on the date of enactment of this Act and ending on the sooner of—</w:t>
      </w:r>
    </w:p>
    <w:p w14:paraId="23A15772"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the termination date of the national emergency concerning the novel coronavirus disease (COVID–19) outbreak declared by the President on March 13, 2020 under the National Emergencies Act (</w:t>
      </w:r>
      <w:hyperlink r:id="rId8" w:history="1">
        <w:r w:rsidRPr="00D93D4D">
          <w:rPr>
            <w:rFonts w:ascii="Times" w:eastAsia="Times New Roman" w:hAnsi="Times" w:cs="Times"/>
            <w:color w:val="3366CC"/>
            <w:sz w:val="24"/>
            <w:szCs w:val="24"/>
            <w:u w:val="single"/>
          </w:rPr>
          <w:t>50 U.S.C. 1601</w:t>
        </w:r>
      </w:hyperlink>
      <w:r w:rsidRPr="00D93D4D">
        <w:rPr>
          <w:rFonts w:ascii="Times" w:eastAsia="Times New Roman" w:hAnsi="Times" w:cs="Times"/>
          <w:color w:val="333333"/>
          <w:sz w:val="24"/>
          <w:szCs w:val="24"/>
        </w:rPr>
        <w:t> et seq.); or</w:t>
      </w:r>
    </w:p>
    <w:p w14:paraId="7FA46D1A"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December 31, 2020.</w:t>
      </w:r>
    </w:p>
    <w:p w14:paraId="61FA8397" w14:textId="77777777" w:rsidR="00D93D4D" w:rsidRPr="00D93D4D" w:rsidRDefault="00D93D4D" w:rsidP="00D93D4D">
      <w:pPr>
        <w:shd w:val="clear" w:color="auto" w:fill="FFFFFF"/>
        <w:spacing w:after="0" w:line="240" w:lineRule="auto"/>
        <w:ind w:hanging="480"/>
        <w:rPr>
          <w:rFonts w:ascii="Times" w:eastAsia="Times New Roman" w:hAnsi="Times" w:cs="Times"/>
          <w:color w:val="333333"/>
          <w:sz w:val="24"/>
          <w:szCs w:val="24"/>
        </w:rPr>
      </w:pPr>
      <w:r w:rsidRPr="00D93D4D">
        <w:rPr>
          <w:rFonts w:ascii="Times" w:eastAsia="Times New Roman" w:hAnsi="Times" w:cs="Times"/>
          <w:b/>
          <w:bCs/>
          <w:color w:val="333333"/>
          <w:sz w:val="24"/>
          <w:szCs w:val="24"/>
        </w:rPr>
        <w:t>SEC. 4024. </w:t>
      </w:r>
      <w:r w:rsidRPr="00D93D4D">
        <w:rPr>
          <w:rFonts w:ascii="Times" w:eastAsia="Times New Roman" w:hAnsi="Times" w:cs="Times"/>
          <w:b/>
          <w:bCs/>
          <w:caps/>
          <w:color w:val="333333"/>
          <w:sz w:val="24"/>
          <w:szCs w:val="24"/>
        </w:rPr>
        <w:t>TEMPORARY MORATORIUM ON EVICTION FILINGS</w:t>
      </w:r>
      <w:r w:rsidRPr="00D93D4D">
        <w:rPr>
          <w:rFonts w:ascii="Times" w:eastAsia="Times New Roman" w:hAnsi="Times" w:cs="Times"/>
          <w:b/>
          <w:bCs/>
          <w:color w:val="333333"/>
          <w:sz w:val="24"/>
          <w:szCs w:val="24"/>
        </w:rPr>
        <w:t>.</w:t>
      </w:r>
    </w:p>
    <w:p w14:paraId="62972F84"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w:t>
      </w:r>
      <w:proofErr w:type="gramStart"/>
      <w:r w:rsidRPr="00D93D4D">
        <w:rPr>
          <w:rFonts w:ascii="Times" w:eastAsia="Times New Roman" w:hAnsi="Times" w:cs="Times"/>
          <w:smallCaps/>
          <w:color w:val="333333"/>
          <w:spacing w:val="20"/>
          <w:sz w:val="24"/>
          <w:szCs w:val="24"/>
        </w:rPr>
        <w:t>Definitions</w:t>
      </w:r>
      <w:r w:rsidRPr="00D93D4D">
        <w:rPr>
          <w:rFonts w:ascii="Times" w:eastAsia="Times New Roman" w:hAnsi="Times" w:cs="Times"/>
          <w:color w:val="333333"/>
          <w:sz w:val="24"/>
          <w:szCs w:val="24"/>
        </w:rPr>
        <w:t>.—</w:t>
      </w:r>
      <w:proofErr w:type="gramEnd"/>
      <w:r w:rsidRPr="00D93D4D">
        <w:rPr>
          <w:rFonts w:ascii="Times" w:eastAsia="Times New Roman" w:hAnsi="Times" w:cs="Times"/>
          <w:color w:val="333333"/>
          <w:sz w:val="24"/>
          <w:szCs w:val="24"/>
        </w:rPr>
        <w:t>In this section:</w:t>
      </w:r>
    </w:p>
    <w:p w14:paraId="5D06B7DD"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w:t>
      </w:r>
      <w:r w:rsidRPr="00D93D4D">
        <w:rPr>
          <w:rFonts w:ascii="Times" w:eastAsia="Times New Roman" w:hAnsi="Times" w:cs="Times"/>
          <w:color w:val="333333"/>
          <w:sz w:val="26"/>
          <w:szCs w:val="26"/>
        </w:rPr>
        <w:t>C</w:t>
      </w:r>
      <w:r w:rsidRPr="00D93D4D">
        <w:rPr>
          <w:rFonts w:ascii="Times" w:eastAsia="Times New Roman" w:hAnsi="Times" w:cs="Times"/>
          <w:color w:val="333333"/>
          <w:sz w:val="24"/>
          <w:szCs w:val="24"/>
        </w:rPr>
        <w:t xml:space="preserve">OVERED </w:t>
      </w:r>
      <w:proofErr w:type="gramStart"/>
      <w:r w:rsidRPr="00D93D4D">
        <w:rPr>
          <w:rFonts w:ascii="Times" w:eastAsia="Times New Roman" w:hAnsi="Times" w:cs="Times"/>
          <w:color w:val="333333"/>
          <w:sz w:val="24"/>
          <w:szCs w:val="24"/>
        </w:rPr>
        <w:t>DWELLING.—</w:t>
      </w:r>
      <w:proofErr w:type="gramEnd"/>
      <w:r w:rsidRPr="00D93D4D">
        <w:rPr>
          <w:rFonts w:ascii="Times" w:eastAsia="Times New Roman" w:hAnsi="Times" w:cs="Times"/>
          <w:color w:val="333333"/>
          <w:sz w:val="24"/>
          <w:szCs w:val="24"/>
        </w:rPr>
        <w:t>The term “covered dwelling” means a dwelling that—</w:t>
      </w:r>
    </w:p>
    <w:p w14:paraId="65C87C1D"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is occupied by a tenant—</w:t>
      </w:r>
    </w:p>
    <w:p w14:paraId="574E54C7"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w:t>
      </w:r>
      <w:proofErr w:type="spellStart"/>
      <w:r w:rsidRPr="00D93D4D">
        <w:rPr>
          <w:rFonts w:ascii="Times" w:eastAsia="Times New Roman" w:hAnsi="Times" w:cs="Times"/>
          <w:color w:val="333333"/>
          <w:sz w:val="24"/>
          <w:szCs w:val="24"/>
        </w:rPr>
        <w:t>i</w:t>
      </w:r>
      <w:proofErr w:type="spellEnd"/>
      <w:r w:rsidRPr="00D93D4D">
        <w:rPr>
          <w:rFonts w:ascii="Times" w:eastAsia="Times New Roman" w:hAnsi="Times" w:cs="Times"/>
          <w:color w:val="333333"/>
          <w:sz w:val="24"/>
          <w:szCs w:val="24"/>
        </w:rPr>
        <w:t>) pursuant to a residential lease; or</w:t>
      </w:r>
    </w:p>
    <w:p w14:paraId="731733E0"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(ii) without a lease or with a lease terminable under State law; and</w:t>
      </w:r>
    </w:p>
    <w:p w14:paraId="5C2E138E"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is on or in a covered property.</w:t>
      </w:r>
    </w:p>
    <w:p w14:paraId="6EB1201A"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w:t>
      </w:r>
      <w:r w:rsidRPr="00D93D4D">
        <w:rPr>
          <w:rFonts w:ascii="Times" w:eastAsia="Times New Roman" w:hAnsi="Times" w:cs="Times"/>
          <w:color w:val="333333"/>
          <w:sz w:val="26"/>
          <w:szCs w:val="26"/>
        </w:rPr>
        <w:t>C</w:t>
      </w:r>
      <w:r w:rsidRPr="00D93D4D">
        <w:rPr>
          <w:rFonts w:ascii="Times" w:eastAsia="Times New Roman" w:hAnsi="Times" w:cs="Times"/>
          <w:color w:val="333333"/>
          <w:sz w:val="24"/>
          <w:szCs w:val="24"/>
        </w:rPr>
        <w:t xml:space="preserve">OVERED </w:t>
      </w:r>
      <w:proofErr w:type="gramStart"/>
      <w:r w:rsidRPr="00D93D4D">
        <w:rPr>
          <w:rFonts w:ascii="Times" w:eastAsia="Times New Roman" w:hAnsi="Times" w:cs="Times"/>
          <w:color w:val="333333"/>
          <w:sz w:val="24"/>
          <w:szCs w:val="24"/>
        </w:rPr>
        <w:t>PROPERTY.—</w:t>
      </w:r>
      <w:proofErr w:type="gramEnd"/>
      <w:r w:rsidRPr="00D93D4D">
        <w:rPr>
          <w:rFonts w:ascii="Times" w:eastAsia="Times New Roman" w:hAnsi="Times" w:cs="Times"/>
          <w:color w:val="333333"/>
          <w:sz w:val="24"/>
          <w:szCs w:val="24"/>
        </w:rPr>
        <w:t>The term “covered property” means any property that—</w:t>
      </w:r>
    </w:p>
    <w:p w14:paraId="1C296668"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participates in—</w:t>
      </w:r>
    </w:p>
    <w:p w14:paraId="7B4A590D"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w:t>
      </w:r>
      <w:proofErr w:type="spellStart"/>
      <w:r w:rsidRPr="00D93D4D">
        <w:rPr>
          <w:rFonts w:ascii="Times" w:eastAsia="Times New Roman" w:hAnsi="Times" w:cs="Times"/>
          <w:color w:val="333333"/>
          <w:sz w:val="24"/>
          <w:szCs w:val="24"/>
        </w:rPr>
        <w:t>i</w:t>
      </w:r>
      <w:proofErr w:type="spellEnd"/>
      <w:r w:rsidRPr="00D93D4D">
        <w:rPr>
          <w:rFonts w:ascii="Times" w:eastAsia="Times New Roman" w:hAnsi="Times" w:cs="Times"/>
          <w:color w:val="333333"/>
          <w:sz w:val="24"/>
          <w:szCs w:val="24"/>
        </w:rPr>
        <w:t>) a covered housing program (as defined in section 41411(a) of the Violence Against Women Act of 1994 (</w:t>
      </w:r>
      <w:hyperlink r:id="rId9" w:history="1">
        <w:r w:rsidRPr="00D93D4D">
          <w:rPr>
            <w:rFonts w:ascii="Times" w:eastAsia="Times New Roman" w:hAnsi="Times" w:cs="Times"/>
            <w:color w:val="3366CC"/>
            <w:sz w:val="24"/>
            <w:szCs w:val="24"/>
            <w:u w:val="single"/>
          </w:rPr>
          <w:t>34 U.S.C. 12491(a)</w:t>
        </w:r>
      </w:hyperlink>
      <w:r w:rsidRPr="00D93D4D">
        <w:rPr>
          <w:rFonts w:ascii="Times" w:eastAsia="Times New Roman" w:hAnsi="Times" w:cs="Times"/>
          <w:color w:val="333333"/>
          <w:sz w:val="24"/>
          <w:szCs w:val="24"/>
        </w:rPr>
        <w:t>)); or</w:t>
      </w:r>
    </w:p>
    <w:p w14:paraId="6E474D8B"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lastRenderedPageBreak/>
        <w:t>(ii) the rural housing voucher program under section 542 of the Housing Act of 1949 (</w:t>
      </w:r>
      <w:hyperlink r:id="rId10" w:history="1">
        <w:r w:rsidRPr="00D93D4D">
          <w:rPr>
            <w:rFonts w:ascii="Times" w:eastAsia="Times New Roman" w:hAnsi="Times" w:cs="Times"/>
            <w:color w:val="3366CC"/>
            <w:sz w:val="24"/>
            <w:szCs w:val="24"/>
            <w:u w:val="single"/>
          </w:rPr>
          <w:t>42 U.S.C. 1490r</w:t>
        </w:r>
      </w:hyperlink>
      <w:r w:rsidRPr="00D93D4D">
        <w:rPr>
          <w:rFonts w:ascii="Times" w:eastAsia="Times New Roman" w:hAnsi="Times" w:cs="Times"/>
          <w:color w:val="333333"/>
          <w:sz w:val="24"/>
          <w:szCs w:val="24"/>
        </w:rPr>
        <w:t>); or</w:t>
      </w:r>
    </w:p>
    <w:p w14:paraId="4076B738"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has a—</w:t>
      </w:r>
    </w:p>
    <w:p w14:paraId="255FC49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w:t>
      </w:r>
      <w:proofErr w:type="spellStart"/>
      <w:r w:rsidRPr="00D93D4D">
        <w:rPr>
          <w:rFonts w:ascii="Times" w:eastAsia="Times New Roman" w:hAnsi="Times" w:cs="Times"/>
          <w:color w:val="333333"/>
          <w:sz w:val="24"/>
          <w:szCs w:val="24"/>
        </w:rPr>
        <w:t>i</w:t>
      </w:r>
      <w:proofErr w:type="spellEnd"/>
      <w:r w:rsidRPr="00D93D4D">
        <w:rPr>
          <w:rFonts w:ascii="Times" w:eastAsia="Times New Roman" w:hAnsi="Times" w:cs="Times"/>
          <w:color w:val="333333"/>
          <w:sz w:val="24"/>
          <w:szCs w:val="24"/>
        </w:rPr>
        <w:t>) Federally backed mortgage loan; or</w:t>
      </w:r>
    </w:p>
    <w:p w14:paraId="6604FE16"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(ii) Federally backed multifamily mortgage loan.</w:t>
      </w:r>
    </w:p>
    <w:p w14:paraId="68948528"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(3) </w:t>
      </w:r>
      <w:proofErr w:type="gramStart"/>
      <w:r w:rsidRPr="00D93D4D">
        <w:rPr>
          <w:rFonts w:ascii="Times" w:eastAsia="Times New Roman" w:hAnsi="Times" w:cs="Times"/>
          <w:color w:val="333333"/>
          <w:sz w:val="26"/>
          <w:szCs w:val="26"/>
        </w:rPr>
        <w:t>D</w:t>
      </w:r>
      <w:r w:rsidRPr="00D93D4D">
        <w:rPr>
          <w:rFonts w:ascii="Times" w:eastAsia="Times New Roman" w:hAnsi="Times" w:cs="Times"/>
          <w:color w:val="333333"/>
          <w:sz w:val="24"/>
          <w:szCs w:val="24"/>
        </w:rPr>
        <w:t>WELLING.—</w:t>
      </w:r>
      <w:proofErr w:type="gramEnd"/>
      <w:r w:rsidRPr="00D93D4D">
        <w:rPr>
          <w:rFonts w:ascii="Times" w:eastAsia="Times New Roman" w:hAnsi="Times" w:cs="Times"/>
          <w:color w:val="333333"/>
          <w:sz w:val="24"/>
          <w:szCs w:val="24"/>
        </w:rPr>
        <w:t>The term “dwelling”—</w:t>
      </w:r>
    </w:p>
    <w:p w14:paraId="24C53057"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has the meaning given the term in section 802 of the Fair Housing Act (</w:t>
      </w:r>
      <w:hyperlink r:id="rId11" w:history="1">
        <w:r w:rsidRPr="00D93D4D">
          <w:rPr>
            <w:rFonts w:ascii="Times" w:eastAsia="Times New Roman" w:hAnsi="Times" w:cs="Times"/>
            <w:color w:val="3366CC"/>
            <w:sz w:val="24"/>
            <w:szCs w:val="24"/>
            <w:u w:val="single"/>
          </w:rPr>
          <w:t>42 U.S.C. 3602</w:t>
        </w:r>
      </w:hyperlink>
      <w:r w:rsidRPr="00D93D4D">
        <w:rPr>
          <w:rFonts w:ascii="Times" w:eastAsia="Times New Roman" w:hAnsi="Times" w:cs="Times"/>
          <w:color w:val="333333"/>
          <w:sz w:val="24"/>
          <w:szCs w:val="24"/>
        </w:rPr>
        <w:t>); and</w:t>
      </w:r>
    </w:p>
    <w:p w14:paraId="3BDC4728"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includes houses and dwellings described in section 803(b) of such Act (</w:t>
      </w:r>
      <w:hyperlink r:id="rId12" w:history="1">
        <w:r w:rsidRPr="00D93D4D">
          <w:rPr>
            <w:rFonts w:ascii="Times" w:eastAsia="Times New Roman" w:hAnsi="Times" w:cs="Times"/>
            <w:color w:val="3366CC"/>
            <w:sz w:val="24"/>
            <w:szCs w:val="24"/>
            <w:u w:val="single"/>
          </w:rPr>
          <w:t>42 U.S.C. 3603(b)</w:t>
        </w:r>
      </w:hyperlink>
      <w:r w:rsidRPr="00D93D4D">
        <w:rPr>
          <w:rFonts w:ascii="Times" w:eastAsia="Times New Roman" w:hAnsi="Times" w:cs="Times"/>
          <w:color w:val="333333"/>
          <w:sz w:val="24"/>
          <w:szCs w:val="24"/>
        </w:rPr>
        <w:t>).</w:t>
      </w:r>
    </w:p>
    <w:p w14:paraId="0CA2A34C"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(4) </w:t>
      </w:r>
      <w:r w:rsidRPr="00D93D4D">
        <w:rPr>
          <w:rFonts w:ascii="Times" w:eastAsia="Times New Roman" w:hAnsi="Times" w:cs="Times"/>
          <w:color w:val="333333"/>
          <w:sz w:val="26"/>
          <w:szCs w:val="26"/>
        </w:rPr>
        <w:t>F</w:t>
      </w:r>
      <w:r w:rsidRPr="00D93D4D">
        <w:rPr>
          <w:rFonts w:ascii="Times" w:eastAsia="Times New Roman" w:hAnsi="Times" w:cs="Times"/>
          <w:color w:val="333333"/>
          <w:sz w:val="24"/>
          <w:szCs w:val="24"/>
        </w:rPr>
        <w:t xml:space="preserve">EDERALLY BACKED MORTGAGE </w:t>
      </w:r>
      <w:proofErr w:type="gramStart"/>
      <w:r w:rsidRPr="00D93D4D">
        <w:rPr>
          <w:rFonts w:ascii="Times" w:eastAsia="Times New Roman" w:hAnsi="Times" w:cs="Times"/>
          <w:color w:val="333333"/>
          <w:sz w:val="24"/>
          <w:szCs w:val="24"/>
        </w:rPr>
        <w:t>LOAN.—</w:t>
      </w:r>
      <w:proofErr w:type="gramEnd"/>
      <w:r w:rsidRPr="00D93D4D">
        <w:rPr>
          <w:rFonts w:ascii="Times" w:eastAsia="Times New Roman" w:hAnsi="Times" w:cs="Times"/>
          <w:color w:val="333333"/>
          <w:sz w:val="24"/>
          <w:szCs w:val="24"/>
        </w:rPr>
        <w:t>The term “Federally backed mortgage loan” includes any loan (other than temporary financing such as a construction loan) that—</w:t>
      </w:r>
    </w:p>
    <w:p w14:paraId="565F6550"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is secured by a first or subordinate lien on residential real property (including individual units of condominiums and cooperatives) designed principally for the occupancy of from 1 to 4 families, including any such secured loan, the proceeds of which are used to prepay or pay off an existing loan secured by the same property; and</w:t>
      </w:r>
    </w:p>
    <w:p w14:paraId="24BE8B9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or is purchased or securitized by the Federal Home Loan Mortgage Corporation or the Federal National Mortgage Association.</w:t>
      </w:r>
    </w:p>
    <w:p w14:paraId="3CFD5441"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(5) </w:t>
      </w:r>
      <w:r w:rsidRPr="00D93D4D">
        <w:rPr>
          <w:rFonts w:ascii="Times" w:eastAsia="Times New Roman" w:hAnsi="Times" w:cs="Times"/>
          <w:color w:val="333333"/>
          <w:sz w:val="26"/>
          <w:szCs w:val="26"/>
        </w:rPr>
        <w:t>F</w:t>
      </w:r>
      <w:r w:rsidRPr="00D93D4D">
        <w:rPr>
          <w:rFonts w:ascii="Times" w:eastAsia="Times New Roman" w:hAnsi="Times" w:cs="Times"/>
          <w:color w:val="333333"/>
          <w:sz w:val="24"/>
          <w:szCs w:val="24"/>
        </w:rPr>
        <w:t xml:space="preserve">EDERALLY BACKED MULTIFAMILY MORTGAGE </w:t>
      </w:r>
      <w:proofErr w:type="gramStart"/>
      <w:r w:rsidRPr="00D93D4D">
        <w:rPr>
          <w:rFonts w:ascii="Times" w:eastAsia="Times New Roman" w:hAnsi="Times" w:cs="Times"/>
          <w:color w:val="333333"/>
          <w:sz w:val="24"/>
          <w:szCs w:val="24"/>
        </w:rPr>
        <w:t>LOAN.—</w:t>
      </w:r>
      <w:proofErr w:type="gramEnd"/>
      <w:r w:rsidRPr="00D93D4D">
        <w:rPr>
          <w:rFonts w:ascii="Times" w:eastAsia="Times New Roman" w:hAnsi="Times" w:cs="Times"/>
          <w:color w:val="333333"/>
          <w:sz w:val="24"/>
          <w:szCs w:val="24"/>
        </w:rPr>
        <w:t>The term “Federally backed multifamily mortgage loan” includes any loan (other than temporary financing such as a construction loan) that—</w:t>
      </w:r>
    </w:p>
    <w:p w14:paraId="5D9610E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(A) is secured by a first or subordinate lien on residential multifamily real property designed principally for the occupancy of 5 or more families, including any such secured loan, the proceeds of which are used to prepay or pay off an existing loan secured by the same property; and</w:t>
      </w:r>
    </w:p>
    <w:p w14:paraId="6112B50C"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 xml:space="preserve">(B) is made in whole or in part, or insured, guaranteed, supplemented,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 </w:t>
      </w:r>
      <w:r w:rsidRPr="00D93D4D">
        <w:rPr>
          <w:rFonts w:ascii="Times" w:eastAsia="Times New Roman" w:hAnsi="Times" w:cs="Times"/>
          <w:color w:val="333333"/>
          <w:sz w:val="24"/>
          <w:szCs w:val="24"/>
        </w:rPr>
        <w:lastRenderedPageBreak/>
        <w:t>or is purchased or securitized by the Federal Home Loan Mortgage Corporation or the Federal National Mortgage Association.</w:t>
      </w:r>
    </w:p>
    <w:p w14:paraId="25B86C5F"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(b) </w:t>
      </w:r>
      <w:proofErr w:type="gramStart"/>
      <w:r w:rsidRPr="00D93D4D">
        <w:rPr>
          <w:rFonts w:ascii="Times" w:eastAsia="Times New Roman" w:hAnsi="Times" w:cs="Times"/>
          <w:smallCaps/>
          <w:color w:val="333333"/>
          <w:spacing w:val="20"/>
          <w:sz w:val="24"/>
          <w:szCs w:val="24"/>
        </w:rPr>
        <w:t>Moratorium</w:t>
      </w:r>
      <w:r w:rsidRPr="00D93D4D">
        <w:rPr>
          <w:rFonts w:ascii="Times" w:eastAsia="Times New Roman" w:hAnsi="Times" w:cs="Times"/>
          <w:color w:val="333333"/>
          <w:sz w:val="24"/>
          <w:szCs w:val="24"/>
        </w:rPr>
        <w:t>.—</w:t>
      </w:r>
      <w:proofErr w:type="gramEnd"/>
      <w:r w:rsidRPr="00D93D4D">
        <w:rPr>
          <w:rFonts w:ascii="Times" w:eastAsia="Times New Roman" w:hAnsi="Times" w:cs="Times"/>
          <w:color w:val="333333"/>
          <w:sz w:val="24"/>
          <w:szCs w:val="24"/>
        </w:rPr>
        <w:t>During the 120-day period beginning on the date of enactment of this Act, the lessor of a covered dwelling may not—</w:t>
      </w:r>
    </w:p>
    <w:p w14:paraId="2F223847"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(1) make, or cause to be made, any filing with the court of jurisdiction to initiate a legal action to recover possession of the covered dwelling from the tenant for nonpayment of rent or other fees or charges; or</w:t>
      </w:r>
    </w:p>
    <w:p w14:paraId="4ED5C55F"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charge fees, penalties, or other charges to the tenant related to such nonpayment of rent.</w:t>
      </w:r>
    </w:p>
    <w:p w14:paraId="7A01B595"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(c) </w:t>
      </w:r>
      <w:proofErr w:type="gramStart"/>
      <w:r w:rsidRPr="00D93D4D">
        <w:rPr>
          <w:rFonts w:ascii="Times" w:eastAsia="Times New Roman" w:hAnsi="Times" w:cs="Times"/>
          <w:smallCaps/>
          <w:color w:val="333333"/>
          <w:spacing w:val="20"/>
          <w:sz w:val="24"/>
          <w:szCs w:val="24"/>
        </w:rPr>
        <w:t>Notice</w:t>
      </w:r>
      <w:r w:rsidRPr="00D93D4D">
        <w:rPr>
          <w:rFonts w:ascii="Times" w:eastAsia="Times New Roman" w:hAnsi="Times" w:cs="Times"/>
          <w:color w:val="333333"/>
          <w:sz w:val="24"/>
          <w:szCs w:val="24"/>
        </w:rPr>
        <w:t>.—</w:t>
      </w:r>
      <w:proofErr w:type="gramEnd"/>
      <w:r w:rsidRPr="00D93D4D">
        <w:rPr>
          <w:rFonts w:ascii="Times" w:eastAsia="Times New Roman" w:hAnsi="Times" w:cs="Times"/>
          <w:color w:val="333333"/>
          <w:sz w:val="24"/>
          <w:szCs w:val="24"/>
        </w:rPr>
        <w:t>The lessor of a covered dwelling unit—</w:t>
      </w:r>
    </w:p>
    <w:p w14:paraId="2EA020CC"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 xml:space="preserve">(1) may not require the tenant to vacate the covered dwelling unit before the date that is 30 days after the date on which the lessor provides the tenant with a notice to </w:t>
      </w:r>
      <w:proofErr w:type="gramStart"/>
      <w:r w:rsidRPr="00D93D4D">
        <w:rPr>
          <w:rFonts w:ascii="Times" w:eastAsia="Times New Roman" w:hAnsi="Times" w:cs="Times"/>
          <w:color w:val="333333"/>
          <w:sz w:val="24"/>
          <w:szCs w:val="24"/>
        </w:rPr>
        <w:t>vacate;</w:t>
      </w:r>
      <w:proofErr w:type="gramEnd"/>
      <w:r w:rsidRPr="00D93D4D">
        <w:rPr>
          <w:rFonts w:ascii="Times" w:eastAsia="Times New Roman" w:hAnsi="Times" w:cs="Times"/>
          <w:color w:val="333333"/>
          <w:sz w:val="24"/>
          <w:szCs w:val="24"/>
        </w:rPr>
        <w:t xml:space="preserve"> and</w:t>
      </w:r>
    </w:p>
    <w:p w14:paraId="5016FBC3" w14:textId="77777777" w:rsidR="00D93D4D" w:rsidRPr="00D93D4D" w:rsidRDefault="00D93D4D" w:rsidP="00D93D4D">
      <w:pPr>
        <w:shd w:val="clear" w:color="auto" w:fill="FFFFFF"/>
        <w:spacing w:before="100" w:beforeAutospacing="1" w:after="100" w:afterAutospacing="1" w:line="240" w:lineRule="auto"/>
        <w:ind w:firstLine="480"/>
        <w:rPr>
          <w:rFonts w:ascii="Times" w:eastAsia="Times New Roman" w:hAnsi="Times" w:cs="Times"/>
          <w:color w:val="333333"/>
          <w:sz w:val="24"/>
          <w:szCs w:val="24"/>
        </w:rPr>
      </w:pPr>
      <w:r w:rsidRPr="00D93D4D">
        <w:rPr>
          <w:rFonts w:ascii="Times" w:eastAsia="Times New Roman" w:hAnsi="Times" w:cs="Times"/>
          <w:color w:val="333333"/>
          <w:sz w:val="24"/>
          <w:szCs w:val="24"/>
        </w:rPr>
        <w:t>(2) may not issue a notice to vacate under paragraph (1) until after the expiration of the period described in subsection (b).</w:t>
      </w:r>
    </w:p>
    <w:p w14:paraId="21443FB3" w14:textId="524C8C0B" w:rsidR="00D93D4D" w:rsidRDefault="00D93D4D"/>
    <w:p w14:paraId="5DA56FEA" w14:textId="2EC34FC2" w:rsidR="00D93D4D" w:rsidRDefault="00D93D4D"/>
    <w:p w14:paraId="15D78099" w14:textId="349EC41D" w:rsidR="00D93D4D" w:rsidRPr="00D93D4D" w:rsidRDefault="00D93D4D" w:rsidP="00D93D4D">
      <w:pPr>
        <w:ind w:left="-720" w:right="-720"/>
        <w:rPr>
          <w:rFonts w:ascii="Times New Roman" w:hAnsi="Times New Roman" w:cs="Times New Roman"/>
        </w:rPr>
      </w:pPr>
      <w:hyperlink r:id="rId13" w:anchor="toc-H4D5728D599DE43C1B10376E596A41BCE" w:history="1">
        <w:r w:rsidRPr="00D93D4D">
          <w:rPr>
            <w:rStyle w:val="Hyperlink"/>
            <w:rFonts w:ascii="Times New Roman" w:hAnsi="Times New Roman" w:cs="Times New Roman"/>
          </w:rPr>
          <w:t>https://www.congress.gov/bill/116th-congress/house-bill/748/text/enr#toc-H4D5728D599DE43C1B10376E596A41BCE</w:t>
        </w:r>
      </w:hyperlink>
    </w:p>
    <w:sectPr w:rsidR="00D93D4D" w:rsidRPr="00D9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4D"/>
    <w:rsid w:val="00A233B3"/>
    <w:rsid w:val="00D93D4D"/>
    <w:rsid w:val="00E41633"/>
    <w:rsid w:val="00FC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372C"/>
  <w15:chartTrackingRefBased/>
  <w15:docId w15:val="{D7E5D89D-3953-4544-AF36-DA9CC7C6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exsectionlevelolc">
    <w:name w:val="lbexsectionlevelolc"/>
    <w:basedOn w:val="DefaultParagraphFont"/>
    <w:rsid w:val="00D93D4D"/>
  </w:style>
  <w:style w:type="character" w:customStyle="1" w:styleId="lbexallcap">
    <w:name w:val="lbexallcap"/>
    <w:basedOn w:val="DefaultParagraphFont"/>
    <w:rsid w:val="00D93D4D"/>
  </w:style>
  <w:style w:type="paragraph" w:customStyle="1" w:styleId="lbexindent">
    <w:name w:val="lbexindent"/>
    <w:basedOn w:val="Normal"/>
    <w:rsid w:val="00D93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D93D4D"/>
  </w:style>
  <w:style w:type="paragraph" w:customStyle="1" w:styleId="lbexindentparagraph">
    <w:name w:val="lbexindentparagraph"/>
    <w:basedOn w:val="Normal"/>
    <w:rsid w:val="00D93D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D4D"/>
    <w:rPr>
      <w:color w:val="0000FF"/>
      <w:u w:val="single"/>
    </w:rPr>
  </w:style>
  <w:style w:type="paragraph" w:customStyle="1" w:styleId="lbexindentsubpar">
    <w:name w:val="lbexindentsubpar"/>
    <w:basedOn w:val="Normal"/>
    <w:rsid w:val="00D93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D93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tradbold">
    <w:name w:val="lbexsectionleveltradbold"/>
    <w:basedOn w:val="DefaultParagraphFont"/>
    <w:rsid w:val="00D9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5566">
      <w:bodyDiv w:val="1"/>
      <w:marLeft w:val="0"/>
      <w:marRight w:val="0"/>
      <w:marTop w:val="0"/>
      <w:marBottom w:val="0"/>
      <w:divBdr>
        <w:top w:val="none" w:sz="0" w:space="0" w:color="auto"/>
        <w:left w:val="none" w:sz="0" w:space="0" w:color="auto"/>
        <w:bottom w:val="none" w:sz="0" w:space="0" w:color="auto"/>
        <w:right w:val="none" w:sz="0" w:space="0" w:color="auto"/>
      </w:divBdr>
    </w:div>
    <w:div w:id="1488282642">
      <w:bodyDiv w:val="1"/>
      <w:marLeft w:val="0"/>
      <w:marRight w:val="0"/>
      <w:marTop w:val="0"/>
      <w:marBottom w:val="0"/>
      <w:divBdr>
        <w:top w:val="none" w:sz="0" w:space="0" w:color="auto"/>
        <w:left w:val="none" w:sz="0" w:space="0" w:color="auto"/>
        <w:bottom w:val="none" w:sz="0" w:space="0" w:color="auto"/>
        <w:right w:val="none" w:sz="0" w:space="0" w:color="auto"/>
      </w:divBdr>
      <w:divsChild>
        <w:div w:id="368380998">
          <w:marLeft w:val="480"/>
          <w:marRight w:val="0"/>
          <w:marTop w:val="0"/>
          <w:marBottom w:val="0"/>
          <w:divBdr>
            <w:top w:val="none" w:sz="0" w:space="0" w:color="auto"/>
            <w:left w:val="none" w:sz="0" w:space="0" w:color="auto"/>
            <w:bottom w:val="none" w:sz="0" w:space="0" w:color="auto"/>
            <w:right w:val="none" w:sz="0" w:space="0" w:color="auto"/>
          </w:divBdr>
        </w:div>
        <w:div w:id="1561935985">
          <w:marLeft w:val="0"/>
          <w:marRight w:val="0"/>
          <w:marTop w:val="0"/>
          <w:marBottom w:val="0"/>
          <w:divBdr>
            <w:top w:val="none" w:sz="0" w:space="0" w:color="auto"/>
            <w:left w:val="none" w:sz="0" w:space="0" w:color="auto"/>
            <w:bottom w:val="none" w:sz="0" w:space="0" w:color="auto"/>
            <w:right w:val="none" w:sz="0" w:space="0" w:color="auto"/>
          </w:divBdr>
        </w:div>
        <w:div w:id="1469854465">
          <w:marLeft w:val="0"/>
          <w:marRight w:val="0"/>
          <w:marTop w:val="0"/>
          <w:marBottom w:val="0"/>
          <w:divBdr>
            <w:top w:val="none" w:sz="0" w:space="0" w:color="auto"/>
            <w:left w:val="none" w:sz="0" w:space="0" w:color="auto"/>
            <w:bottom w:val="none" w:sz="0" w:space="0" w:color="auto"/>
            <w:right w:val="none" w:sz="0" w:space="0" w:color="auto"/>
          </w:divBdr>
        </w:div>
        <w:div w:id="1117454582">
          <w:marLeft w:val="0"/>
          <w:marRight w:val="0"/>
          <w:marTop w:val="0"/>
          <w:marBottom w:val="0"/>
          <w:divBdr>
            <w:top w:val="none" w:sz="0" w:space="0" w:color="auto"/>
            <w:left w:val="none" w:sz="0" w:space="0" w:color="auto"/>
            <w:bottom w:val="none" w:sz="0" w:space="0" w:color="auto"/>
            <w:right w:val="none" w:sz="0" w:space="0" w:color="auto"/>
          </w:divBdr>
        </w:div>
        <w:div w:id="1818306280">
          <w:marLeft w:val="0"/>
          <w:marRight w:val="0"/>
          <w:marTop w:val="0"/>
          <w:marBottom w:val="0"/>
          <w:divBdr>
            <w:top w:val="none" w:sz="0" w:space="0" w:color="auto"/>
            <w:left w:val="none" w:sz="0" w:space="0" w:color="auto"/>
            <w:bottom w:val="none" w:sz="0" w:space="0" w:color="auto"/>
            <w:right w:val="none" w:sz="0" w:space="0" w:color="auto"/>
          </w:divBdr>
        </w:div>
        <w:div w:id="408701403">
          <w:marLeft w:val="0"/>
          <w:marRight w:val="0"/>
          <w:marTop w:val="0"/>
          <w:marBottom w:val="0"/>
          <w:divBdr>
            <w:top w:val="none" w:sz="0" w:space="0" w:color="auto"/>
            <w:left w:val="none" w:sz="0" w:space="0" w:color="auto"/>
            <w:bottom w:val="none" w:sz="0" w:space="0" w:color="auto"/>
            <w:right w:val="none" w:sz="0" w:space="0" w:color="auto"/>
          </w:divBdr>
        </w:div>
        <w:div w:id="41641196">
          <w:marLeft w:val="0"/>
          <w:marRight w:val="0"/>
          <w:marTop w:val="0"/>
          <w:marBottom w:val="0"/>
          <w:divBdr>
            <w:top w:val="none" w:sz="0" w:space="0" w:color="auto"/>
            <w:left w:val="none" w:sz="0" w:space="0" w:color="auto"/>
            <w:bottom w:val="none" w:sz="0" w:space="0" w:color="auto"/>
            <w:right w:val="none" w:sz="0" w:space="0" w:color="auto"/>
          </w:divBdr>
        </w:div>
        <w:div w:id="1478648297">
          <w:marLeft w:val="0"/>
          <w:marRight w:val="0"/>
          <w:marTop w:val="0"/>
          <w:marBottom w:val="0"/>
          <w:divBdr>
            <w:top w:val="none" w:sz="0" w:space="0" w:color="auto"/>
            <w:left w:val="none" w:sz="0" w:space="0" w:color="auto"/>
            <w:bottom w:val="none" w:sz="0" w:space="0" w:color="auto"/>
            <w:right w:val="none" w:sz="0" w:space="0" w:color="auto"/>
          </w:divBdr>
        </w:div>
        <w:div w:id="1591237446">
          <w:marLeft w:val="0"/>
          <w:marRight w:val="0"/>
          <w:marTop w:val="0"/>
          <w:marBottom w:val="0"/>
          <w:divBdr>
            <w:top w:val="none" w:sz="0" w:space="0" w:color="auto"/>
            <w:left w:val="none" w:sz="0" w:space="0" w:color="auto"/>
            <w:bottom w:val="none" w:sz="0" w:space="0" w:color="auto"/>
            <w:right w:val="none" w:sz="0" w:space="0" w:color="auto"/>
          </w:divBdr>
        </w:div>
        <w:div w:id="519009843">
          <w:marLeft w:val="0"/>
          <w:marRight w:val="0"/>
          <w:marTop w:val="0"/>
          <w:marBottom w:val="0"/>
          <w:divBdr>
            <w:top w:val="none" w:sz="0" w:space="0" w:color="auto"/>
            <w:left w:val="none" w:sz="0" w:space="0" w:color="auto"/>
            <w:bottom w:val="none" w:sz="0" w:space="0" w:color="auto"/>
            <w:right w:val="none" w:sz="0" w:space="0" w:color="auto"/>
          </w:divBdr>
        </w:div>
        <w:div w:id="870339388">
          <w:marLeft w:val="0"/>
          <w:marRight w:val="0"/>
          <w:marTop w:val="0"/>
          <w:marBottom w:val="0"/>
          <w:divBdr>
            <w:top w:val="none" w:sz="0" w:space="0" w:color="auto"/>
            <w:left w:val="none" w:sz="0" w:space="0" w:color="auto"/>
            <w:bottom w:val="none" w:sz="0" w:space="0" w:color="auto"/>
            <w:right w:val="none" w:sz="0" w:space="0" w:color="auto"/>
          </w:divBdr>
        </w:div>
        <w:div w:id="1119758600">
          <w:marLeft w:val="0"/>
          <w:marRight w:val="0"/>
          <w:marTop w:val="0"/>
          <w:marBottom w:val="0"/>
          <w:divBdr>
            <w:top w:val="none" w:sz="0" w:space="0" w:color="auto"/>
            <w:left w:val="none" w:sz="0" w:space="0" w:color="auto"/>
            <w:bottom w:val="none" w:sz="0" w:space="0" w:color="auto"/>
            <w:right w:val="none" w:sz="0" w:space="0" w:color="auto"/>
          </w:divBdr>
        </w:div>
        <w:div w:id="895092044">
          <w:marLeft w:val="0"/>
          <w:marRight w:val="0"/>
          <w:marTop w:val="0"/>
          <w:marBottom w:val="0"/>
          <w:divBdr>
            <w:top w:val="none" w:sz="0" w:space="0" w:color="auto"/>
            <w:left w:val="none" w:sz="0" w:space="0" w:color="auto"/>
            <w:bottom w:val="none" w:sz="0" w:space="0" w:color="auto"/>
            <w:right w:val="none" w:sz="0" w:space="0" w:color="auto"/>
          </w:divBdr>
        </w:div>
        <w:div w:id="1303195625">
          <w:marLeft w:val="0"/>
          <w:marRight w:val="0"/>
          <w:marTop w:val="0"/>
          <w:marBottom w:val="0"/>
          <w:divBdr>
            <w:top w:val="none" w:sz="0" w:space="0" w:color="auto"/>
            <w:left w:val="none" w:sz="0" w:space="0" w:color="auto"/>
            <w:bottom w:val="none" w:sz="0" w:space="0" w:color="auto"/>
            <w:right w:val="none" w:sz="0" w:space="0" w:color="auto"/>
          </w:divBdr>
        </w:div>
        <w:div w:id="46493089">
          <w:marLeft w:val="0"/>
          <w:marRight w:val="0"/>
          <w:marTop w:val="0"/>
          <w:marBottom w:val="0"/>
          <w:divBdr>
            <w:top w:val="none" w:sz="0" w:space="0" w:color="auto"/>
            <w:left w:val="none" w:sz="0" w:space="0" w:color="auto"/>
            <w:bottom w:val="none" w:sz="0" w:space="0" w:color="auto"/>
            <w:right w:val="none" w:sz="0" w:space="0" w:color="auto"/>
          </w:divBdr>
        </w:div>
        <w:div w:id="1832865393">
          <w:marLeft w:val="480"/>
          <w:marRight w:val="0"/>
          <w:marTop w:val="0"/>
          <w:marBottom w:val="0"/>
          <w:divBdr>
            <w:top w:val="none" w:sz="0" w:space="0" w:color="auto"/>
            <w:left w:val="none" w:sz="0" w:space="0" w:color="auto"/>
            <w:bottom w:val="none" w:sz="0" w:space="0" w:color="auto"/>
            <w:right w:val="none" w:sz="0" w:space="0" w:color="auto"/>
          </w:divBdr>
        </w:div>
        <w:div w:id="1959988456">
          <w:marLeft w:val="0"/>
          <w:marRight w:val="0"/>
          <w:marTop w:val="0"/>
          <w:marBottom w:val="0"/>
          <w:divBdr>
            <w:top w:val="none" w:sz="0" w:space="0" w:color="auto"/>
            <w:left w:val="none" w:sz="0" w:space="0" w:color="auto"/>
            <w:bottom w:val="none" w:sz="0" w:space="0" w:color="auto"/>
            <w:right w:val="none" w:sz="0" w:space="0" w:color="auto"/>
          </w:divBdr>
        </w:div>
        <w:div w:id="888541207">
          <w:marLeft w:val="0"/>
          <w:marRight w:val="0"/>
          <w:marTop w:val="0"/>
          <w:marBottom w:val="0"/>
          <w:divBdr>
            <w:top w:val="none" w:sz="0" w:space="0" w:color="auto"/>
            <w:left w:val="none" w:sz="0" w:space="0" w:color="auto"/>
            <w:bottom w:val="none" w:sz="0" w:space="0" w:color="auto"/>
            <w:right w:val="none" w:sz="0" w:space="0" w:color="auto"/>
          </w:divBdr>
        </w:div>
        <w:div w:id="1493988535">
          <w:marLeft w:val="0"/>
          <w:marRight w:val="0"/>
          <w:marTop w:val="0"/>
          <w:marBottom w:val="0"/>
          <w:divBdr>
            <w:top w:val="none" w:sz="0" w:space="0" w:color="auto"/>
            <w:left w:val="none" w:sz="0" w:space="0" w:color="auto"/>
            <w:bottom w:val="none" w:sz="0" w:space="0" w:color="auto"/>
            <w:right w:val="none" w:sz="0" w:space="0" w:color="auto"/>
          </w:divBdr>
        </w:div>
        <w:div w:id="1078093732">
          <w:marLeft w:val="0"/>
          <w:marRight w:val="0"/>
          <w:marTop w:val="0"/>
          <w:marBottom w:val="0"/>
          <w:divBdr>
            <w:top w:val="none" w:sz="0" w:space="0" w:color="auto"/>
            <w:left w:val="none" w:sz="0" w:space="0" w:color="auto"/>
            <w:bottom w:val="none" w:sz="0" w:space="0" w:color="auto"/>
            <w:right w:val="none" w:sz="0" w:space="0" w:color="auto"/>
          </w:divBdr>
        </w:div>
        <w:div w:id="851336482">
          <w:marLeft w:val="0"/>
          <w:marRight w:val="0"/>
          <w:marTop w:val="0"/>
          <w:marBottom w:val="0"/>
          <w:divBdr>
            <w:top w:val="none" w:sz="0" w:space="0" w:color="auto"/>
            <w:left w:val="none" w:sz="0" w:space="0" w:color="auto"/>
            <w:bottom w:val="none" w:sz="0" w:space="0" w:color="auto"/>
            <w:right w:val="none" w:sz="0" w:space="0" w:color="auto"/>
          </w:divBdr>
        </w:div>
        <w:div w:id="2033414822">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 w:id="2134246736">
          <w:marLeft w:val="0"/>
          <w:marRight w:val="0"/>
          <w:marTop w:val="0"/>
          <w:marBottom w:val="0"/>
          <w:divBdr>
            <w:top w:val="none" w:sz="0" w:space="0" w:color="auto"/>
            <w:left w:val="none" w:sz="0" w:space="0" w:color="auto"/>
            <w:bottom w:val="none" w:sz="0" w:space="0" w:color="auto"/>
            <w:right w:val="none" w:sz="0" w:space="0" w:color="auto"/>
          </w:divBdr>
        </w:div>
        <w:div w:id="1466969221">
          <w:marLeft w:val="0"/>
          <w:marRight w:val="0"/>
          <w:marTop w:val="0"/>
          <w:marBottom w:val="0"/>
          <w:divBdr>
            <w:top w:val="none" w:sz="0" w:space="0" w:color="auto"/>
            <w:left w:val="none" w:sz="0" w:space="0" w:color="auto"/>
            <w:bottom w:val="none" w:sz="0" w:space="0" w:color="auto"/>
            <w:right w:val="none" w:sz="0" w:space="0" w:color="auto"/>
          </w:divBdr>
        </w:div>
        <w:div w:id="46228795">
          <w:marLeft w:val="0"/>
          <w:marRight w:val="0"/>
          <w:marTop w:val="0"/>
          <w:marBottom w:val="0"/>
          <w:divBdr>
            <w:top w:val="none" w:sz="0" w:space="0" w:color="auto"/>
            <w:left w:val="none" w:sz="0" w:space="0" w:color="auto"/>
            <w:bottom w:val="none" w:sz="0" w:space="0" w:color="auto"/>
            <w:right w:val="none" w:sz="0" w:space="0" w:color="auto"/>
          </w:divBdr>
        </w:div>
        <w:div w:id="1033577144">
          <w:marLeft w:val="0"/>
          <w:marRight w:val="0"/>
          <w:marTop w:val="0"/>
          <w:marBottom w:val="0"/>
          <w:divBdr>
            <w:top w:val="none" w:sz="0" w:space="0" w:color="auto"/>
            <w:left w:val="none" w:sz="0" w:space="0" w:color="auto"/>
            <w:bottom w:val="none" w:sz="0" w:space="0" w:color="auto"/>
            <w:right w:val="none" w:sz="0" w:space="0" w:color="auto"/>
          </w:divBdr>
        </w:div>
        <w:div w:id="187916567">
          <w:marLeft w:val="0"/>
          <w:marRight w:val="0"/>
          <w:marTop w:val="0"/>
          <w:marBottom w:val="0"/>
          <w:divBdr>
            <w:top w:val="none" w:sz="0" w:space="0" w:color="auto"/>
            <w:left w:val="none" w:sz="0" w:space="0" w:color="auto"/>
            <w:bottom w:val="none" w:sz="0" w:space="0" w:color="auto"/>
            <w:right w:val="none" w:sz="0" w:space="0" w:color="auto"/>
          </w:divBdr>
        </w:div>
        <w:div w:id="1565604610">
          <w:marLeft w:val="0"/>
          <w:marRight w:val="0"/>
          <w:marTop w:val="0"/>
          <w:marBottom w:val="0"/>
          <w:divBdr>
            <w:top w:val="none" w:sz="0" w:space="0" w:color="auto"/>
            <w:left w:val="none" w:sz="0" w:space="0" w:color="auto"/>
            <w:bottom w:val="none" w:sz="0" w:space="0" w:color="auto"/>
            <w:right w:val="none" w:sz="0" w:space="0" w:color="auto"/>
          </w:divBdr>
        </w:div>
        <w:div w:id="1536968387">
          <w:marLeft w:val="0"/>
          <w:marRight w:val="0"/>
          <w:marTop w:val="0"/>
          <w:marBottom w:val="0"/>
          <w:divBdr>
            <w:top w:val="none" w:sz="0" w:space="0" w:color="auto"/>
            <w:left w:val="none" w:sz="0" w:space="0" w:color="auto"/>
            <w:bottom w:val="none" w:sz="0" w:space="0" w:color="auto"/>
            <w:right w:val="none" w:sz="0" w:space="0" w:color="auto"/>
          </w:divBdr>
        </w:div>
        <w:div w:id="1092823680">
          <w:marLeft w:val="0"/>
          <w:marRight w:val="0"/>
          <w:marTop w:val="0"/>
          <w:marBottom w:val="0"/>
          <w:divBdr>
            <w:top w:val="none" w:sz="0" w:space="0" w:color="auto"/>
            <w:left w:val="none" w:sz="0" w:space="0" w:color="auto"/>
            <w:bottom w:val="none" w:sz="0" w:space="0" w:color="auto"/>
            <w:right w:val="none" w:sz="0" w:space="0" w:color="auto"/>
          </w:divBdr>
        </w:div>
        <w:div w:id="372273882">
          <w:marLeft w:val="0"/>
          <w:marRight w:val="0"/>
          <w:marTop w:val="0"/>
          <w:marBottom w:val="0"/>
          <w:divBdr>
            <w:top w:val="none" w:sz="0" w:space="0" w:color="auto"/>
            <w:left w:val="none" w:sz="0" w:space="0" w:color="auto"/>
            <w:bottom w:val="none" w:sz="0" w:space="0" w:color="auto"/>
            <w:right w:val="none" w:sz="0" w:space="0" w:color="auto"/>
          </w:divBdr>
        </w:div>
        <w:div w:id="1154756599">
          <w:marLeft w:val="0"/>
          <w:marRight w:val="0"/>
          <w:marTop w:val="0"/>
          <w:marBottom w:val="0"/>
          <w:divBdr>
            <w:top w:val="none" w:sz="0" w:space="0" w:color="auto"/>
            <w:left w:val="none" w:sz="0" w:space="0" w:color="auto"/>
            <w:bottom w:val="none" w:sz="0" w:space="0" w:color="auto"/>
            <w:right w:val="none" w:sz="0" w:space="0" w:color="auto"/>
          </w:divBdr>
        </w:div>
        <w:div w:id="489834451">
          <w:marLeft w:val="480"/>
          <w:marRight w:val="0"/>
          <w:marTop w:val="0"/>
          <w:marBottom w:val="0"/>
          <w:divBdr>
            <w:top w:val="none" w:sz="0" w:space="0" w:color="auto"/>
            <w:left w:val="none" w:sz="0" w:space="0" w:color="auto"/>
            <w:bottom w:val="none" w:sz="0" w:space="0" w:color="auto"/>
            <w:right w:val="none" w:sz="0" w:space="0" w:color="auto"/>
          </w:divBdr>
        </w:div>
        <w:div w:id="105320376">
          <w:marLeft w:val="0"/>
          <w:marRight w:val="0"/>
          <w:marTop w:val="0"/>
          <w:marBottom w:val="0"/>
          <w:divBdr>
            <w:top w:val="none" w:sz="0" w:space="0" w:color="auto"/>
            <w:left w:val="none" w:sz="0" w:space="0" w:color="auto"/>
            <w:bottom w:val="none" w:sz="0" w:space="0" w:color="auto"/>
            <w:right w:val="none" w:sz="0" w:space="0" w:color="auto"/>
          </w:divBdr>
        </w:div>
        <w:div w:id="128934390">
          <w:marLeft w:val="0"/>
          <w:marRight w:val="0"/>
          <w:marTop w:val="0"/>
          <w:marBottom w:val="0"/>
          <w:divBdr>
            <w:top w:val="none" w:sz="0" w:space="0" w:color="auto"/>
            <w:left w:val="none" w:sz="0" w:space="0" w:color="auto"/>
            <w:bottom w:val="none" w:sz="0" w:space="0" w:color="auto"/>
            <w:right w:val="none" w:sz="0" w:space="0" w:color="auto"/>
          </w:divBdr>
        </w:div>
        <w:div w:id="1350834510">
          <w:marLeft w:val="0"/>
          <w:marRight w:val="0"/>
          <w:marTop w:val="0"/>
          <w:marBottom w:val="0"/>
          <w:divBdr>
            <w:top w:val="none" w:sz="0" w:space="0" w:color="auto"/>
            <w:left w:val="none" w:sz="0" w:space="0" w:color="auto"/>
            <w:bottom w:val="none" w:sz="0" w:space="0" w:color="auto"/>
            <w:right w:val="none" w:sz="0" w:space="0" w:color="auto"/>
          </w:divBdr>
        </w:div>
        <w:div w:id="1639652858">
          <w:marLeft w:val="0"/>
          <w:marRight w:val="0"/>
          <w:marTop w:val="0"/>
          <w:marBottom w:val="0"/>
          <w:divBdr>
            <w:top w:val="none" w:sz="0" w:space="0" w:color="auto"/>
            <w:left w:val="none" w:sz="0" w:space="0" w:color="auto"/>
            <w:bottom w:val="none" w:sz="0" w:space="0" w:color="auto"/>
            <w:right w:val="none" w:sz="0" w:space="0" w:color="auto"/>
          </w:divBdr>
        </w:div>
        <w:div w:id="525750501">
          <w:marLeft w:val="0"/>
          <w:marRight w:val="0"/>
          <w:marTop w:val="0"/>
          <w:marBottom w:val="0"/>
          <w:divBdr>
            <w:top w:val="none" w:sz="0" w:space="0" w:color="auto"/>
            <w:left w:val="none" w:sz="0" w:space="0" w:color="auto"/>
            <w:bottom w:val="none" w:sz="0" w:space="0" w:color="auto"/>
            <w:right w:val="none" w:sz="0" w:space="0" w:color="auto"/>
          </w:divBdr>
        </w:div>
        <w:div w:id="2067214256">
          <w:marLeft w:val="0"/>
          <w:marRight w:val="0"/>
          <w:marTop w:val="0"/>
          <w:marBottom w:val="0"/>
          <w:divBdr>
            <w:top w:val="none" w:sz="0" w:space="0" w:color="auto"/>
            <w:left w:val="none" w:sz="0" w:space="0" w:color="auto"/>
            <w:bottom w:val="none" w:sz="0" w:space="0" w:color="auto"/>
            <w:right w:val="none" w:sz="0" w:space="0" w:color="auto"/>
          </w:divBdr>
        </w:div>
        <w:div w:id="1989893623">
          <w:marLeft w:val="0"/>
          <w:marRight w:val="0"/>
          <w:marTop w:val="0"/>
          <w:marBottom w:val="0"/>
          <w:divBdr>
            <w:top w:val="none" w:sz="0" w:space="0" w:color="auto"/>
            <w:left w:val="none" w:sz="0" w:space="0" w:color="auto"/>
            <w:bottom w:val="none" w:sz="0" w:space="0" w:color="auto"/>
            <w:right w:val="none" w:sz="0" w:space="0" w:color="auto"/>
          </w:divBdr>
        </w:div>
        <w:div w:id="1582760830">
          <w:marLeft w:val="0"/>
          <w:marRight w:val="0"/>
          <w:marTop w:val="0"/>
          <w:marBottom w:val="0"/>
          <w:divBdr>
            <w:top w:val="none" w:sz="0" w:space="0" w:color="auto"/>
            <w:left w:val="none" w:sz="0" w:space="0" w:color="auto"/>
            <w:bottom w:val="none" w:sz="0" w:space="0" w:color="auto"/>
            <w:right w:val="none" w:sz="0" w:space="0" w:color="auto"/>
          </w:divBdr>
        </w:div>
        <w:div w:id="195194693">
          <w:marLeft w:val="0"/>
          <w:marRight w:val="0"/>
          <w:marTop w:val="0"/>
          <w:marBottom w:val="0"/>
          <w:divBdr>
            <w:top w:val="none" w:sz="0" w:space="0" w:color="auto"/>
            <w:left w:val="none" w:sz="0" w:space="0" w:color="auto"/>
            <w:bottom w:val="none" w:sz="0" w:space="0" w:color="auto"/>
            <w:right w:val="none" w:sz="0" w:space="0" w:color="auto"/>
          </w:divBdr>
        </w:div>
        <w:div w:id="1242301714">
          <w:marLeft w:val="0"/>
          <w:marRight w:val="0"/>
          <w:marTop w:val="0"/>
          <w:marBottom w:val="0"/>
          <w:divBdr>
            <w:top w:val="none" w:sz="0" w:space="0" w:color="auto"/>
            <w:left w:val="none" w:sz="0" w:space="0" w:color="auto"/>
            <w:bottom w:val="none" w:sz="0" w:space="0" w:color="auto"/>
            <w:right w:val="none" w:sz="0" w:space="0" w:color="auto"/>
          </w:divBdr>
        </w:div>
        <w:div w:id="13120371">
          <w:marLeft w:val="0"/>
          <w:marRight w:val="0"/>
          <w:marTop w:val="0"/>
          <w:marBottom w:val="0"/>
          <w:divBdr>
            <w:top w:val="none" w:sz="0" w:space="0" w:color="auto"/>
            <w:left w:val="none" w:sz="0" w:space="0" w:color="auto"/>
            <w:bottom w:val="none" w:sz="0" w:space="0" w:color="auto"/>
            <w:right w:val="none" w:sz="0" w:space="0" w:color="auto"/>
          </w:divBdr>
        </w:div>
        <w:div w:id="1496917551">
          <w:marLeft w:val="0"/>
          <w:marRight w:val="0"/>
          <w:marTop w:val="0"/>
          <w:marBottom w:val="0"/>
          <w:divBdr>
            <w:top w:val="none" w:sz="0" w:space="0" w:color="auto"/>
            <w:left w:val="none" w:sz="0" w:space="0" w:color="auto"/>
            <w:bottom w:val="none" w:sz="0" w:space="0" w:color="auto"/>
            <w:right w:val="none" w:sz="0" w:space="0" w:color="auto"/>
          </w:divBdr>
        </w:div>
        <w:div w:id="1965888381">
          <w:marLeft w:val="0"/>
          <w:marRight w:val="0"/>
          <w:marTop w:val="0"/>
          <w:marBottom w:val="0"/>
          <w:divBdr>
            <w:top w:val="none" w:sz="0" w:space="0" w:color="auto"/>
            <w:left w:val="none" w:sz="0" w:space="0" w:color="auto"/>
            <w:bottom w:val="none" w:sz="0" w:space="0" w:color="auto"/>
            <w:right w:val="none" w:sz="0" w:space="0" w:color="auto"/>
          </w:divBdr>
        </w:div>
        <w:div w:id="629943793">
          <w:marLeft w:val="0"/>
          <w:marRight w:val="0"/>
          <w:marTop w:val="0"/>
          <w:marBottom w:val="0"/>
          <w:divBdr>
            <w:top w:val="none" w:sz="0" w:space="0" w:color="auto"/>
            <w:left w:val="none" w:sz="0" w:space="0" w:color="auto"/>
            <w:bottom w:val="none" w:sz="0" w:space="0" w:color="auto"/>
            <w:right w:val="none" w:sz="0" w:space="0" w:color="auto"/>
          </w:divBdr>
        </w:div>
        <w:div w:id="70129682">
          <w:marLeft w:val="0"/>
          <w:marRight w:val="0"/>
          <w:marTop w:val="0"/>
          <w:marBottom w:val="0"/>
          <w:divBdr>
            <w:top w:val="none" w:sz="0" w:space="0" w:color="auto"/>
            <w:left w:val="none" w:sz="0" w:space="0" w:color="auto"/>
            <w:bottom w:val="none" w:sz="0" w:space="0" w:color="auto"/>
            <w:right w:val="none" w:sz="0" w:space="0" w:color="auto"/>
          </w:divBdr>
        </w:div>
        <w:div w:id="1918972855">
          <w:marLeft w:val="0"/>
          <w:marRight w:val="0"/>
          <w:marTop w:val="0"/>
          <w:marBottom w:val="0"/>
          <w:divBdr>
            <w:top w:val="none" w:sz="0" w:space="0" w:color="auto"/>
            <w:left w:val="none" w:sz="0" w:space="0" w:color="auto"/>
            <w:bottom w:val="none" w:sz="0" w:space="0" w:color="auto"/>
            <w:right w:val="none" w:sz="0" w:space="0" w:color="auto"/>
          </w:divBdr>
        </w:div>
        <w:div w:id="32355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50&amp;section=1601" TargetMode="External"/><Relationship Id="rId13" Type="http://schemas.openxmlformats.org/officeDocument/2006/relationships/hyperlink" Target="https://www.congress.gov/bill/116th-congress/house-bill/748/text/enr" TargetMode="External"/><Relationship Id="rId3" Type="http://schemas.openxmlformats.org/officeDocument/2006/relationships/webSettings" Target="webSettings.xml"/><Relationship Id="rId7" Type="http://schemas.openxmlformats.org/officeDocument/2006/relationships/hyperlink" Target="http://uscode.house.gov/quicksearch/get.plx?title=50&amp;section=1601" TargetMode="External"/><Relationship Id="rId12" Type="http://schemas.openxmlformats.org/officeDocument/2006/relationships/hyperlink" Target="http://uscode.house.gov/quicksearch/get.plx?title=42&amp;section=3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ode.house.gov/quicksearch/get.plx?title=12&amp;section=1715z-20" TargetMode="External"/><Relationship Id="rId11" Type="http://schemas.openxmlformats.org/officeDocument/2006/relationships/hyperlink" Target="http://uscode.house.gov/quicksearch/get.plx?title=42&amp;section=3602" TargetMode="External"/><Relationship Id="rId5" Type="http://schemas.openxmlformats.org/officeDocument/2006/relationships/hyperlink" Target="http://uscode.house.gov/quicksearch/get.plx?title=12&amp;section=1707" TargetMode="External"/><Relationship Id="rId15" Type="http://schemas.openxmlformats.org/officeDocument/2006/relationships/theme" Target="theme/theme1.xml"/><Relationship Id="rId10" Type="http://schemas.openxmlformats.org/officeDocument/2006/relationships/hyperlink" Target="http://uscode.house.gov/quicksearch/get.plx?title=42&amp;section=1490r" TargetMode="External"/><Relationship Id="rId4" Type="http://schemas.openxmlformats.org/officeDocument/2006/relationships/hyperlink" Target="http://uscode.house.gov/quicksearch/get.plx?title=50&amp;section=1601" TargetMode="External"/><Relationship Id="rId9" Type="http://schemas.openxmlformats.org/officeDocument/2006/relationships/hyperlink" Target="http://uscode.house.gov/quicksearch/get.plx?title=34&amp;section=124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Weller</dc:creator>
  <cp:keywords/>
  <dc:description/>
  <cp:lastModifiedBy>Sadie Weller</cp:lastModifiedBy>
  <cp:revision>1</cp:revision>
  <dcterms:created xsi:type="dcterms:W3CDTF">2020-07-27T17:06:00Z</dcterms:created>
  <dcterms:modified xsi:type="dcterms:W3CDTF">2020-07-27T18:18:00Z</dcterms:modified>
</cp:coreProperties>
</file>